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23F" w:rsidRDefault="0063023F"/>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center"/>
        <w:rPr>
          <w:rFonts w:cs="Calibri"/>
          <w:bCs/>
          <w:sz w:val="48"/>
          <w:szCs w:val="48"/>
        </w:rPr>
      </w:pPr>
      <w:r w:rsidRPr="003105B0">
        <w:rPr>
          <w:rFonts w:cs="Calibri"/>
          <w:bCs/>
          <w:sz w:val="48"/>
          <w:szCs w:val="48"/>
        </w:rPr>
        <w:t>SPECYFIKACJA TECHNICZNA</w:t>
      </w:r>
    </w:p>
    <w:p w:rsidR="0063023F" w:rsidRPr="003105B0" w:rsidRDefault="0063023F" w:rsidP="0063023F">
      <w:pPr>
        <w:spacing w:after="0"/>
        <w:jc w:val="center"/>
        <w:rPr>
          <w:rFonts w:cs="Calibri"/>
          <w:bCs/>
          <w:sz w:val="48"/>
          <w:szCs w:val="48"/>
        </w:rPr>
      </w:pPr>
      <w:r w:rsidRPr="003105B0">
        <w:rPr>
          <w:rFonts w:cs="Calibri"/>
          <w:bCs/>
          <w:sz w:val="48"/>
          <w:szCs w:val="48"/>
        </w:rPr>
        <w:t>WYKONANIA I ODBIORU ROBÓT</w:t>
      </w:r>
    </w:p>
    <w:p w:rsidR="0063023F" w:rsidRPr="003105B0" w:rsidRDefault="0063023F" w:rsidP="0063023F">
      <w:pPr>
        <w:spacing w:after="0"/>
        <w:jc w:val="center"/>
        <w:rPr>
          <w:rFonts w:cs="Calibri"/>
          <w:bCs/>
          <w:sz w:val="48"/>
          <w:szCs w:val="48"/>
        </w:rPr>
      </w:pPr>
    </w:p>
    <w:p w:rsidR="00BC79B6" w:rsidRDefault="007704D9" w:rsidP="00BC79B6">
      <w:pPr>
        <w:spacing w:after="0"/>
        <w:jc w:val="center"/>
        <w:rPr>
          <w:rFonts w:cs="Calibri"/>
          <w:bCs/>
          <w:sz w:val="48"/>
          <w:szCs w:val="48"/>
        </w:rPr>
      </w:pPr>
      <w:r>
        <w:rPr>
          <w:rFonts w:cs="Calibri"/>
          <w:bCs/>
          <w:sz w:val="48"/>
          <w:szCs w:val="48"/>
        </w:rPr>
        <w:t>Tynki</w:t>
      </w:r>
    </w:p>
    <w:p w:rsidR="0063023F" w:rsidRPr="003105B0" w:rsidRDefault="00BC79B6" w:rsidP="00BC79B6">
      <w:pPr>
        <w:spacing w:after="0"/>
        <w:jc w:val="center"/>
        <w:rPr>
          <w:rFonts w:cs="Calibri"/>
          <w:bCs/>
          <w:sz w:val="48"/>
          <w:szCs w:val="48"/>
        </w:rPr>
      </w:pPr>
      <w:r>
        <w:rPr>
          <w:rFonts w:cs="Calibri"/>
          <w:bCs/>
          <w:sz w:val="48"/>
          <w:szCs w:val="48"/>
        </w:rPr>
        <w:t>ST 01.0</w:t>
      </w:r>
      <w:r w:rsidR="0043218C">
        <w:rPr>
          <w:rFonts w:cs="Calibri"/>
          <w:bCs/>
          <w:sz w:val="48"/>
          <w:szCs w:val="48"/>
        </w:rPr>
        <w:t>9</w:t>
      </w:r>
    </w:p>
    <w:p w:rsidR="0063023F" w:rsidRPr="003105B0" w:rsidRDefault="0063023F" w:rsidP="003E718D">
      <w:pPr>
        <w:pStyle w:val="Akapitzlist"/>
        <w:numPr>
          <w:ilvl w:val="0"/>
          <w:numId w:val="18"/>
        </w:numPr>
        <w:spacing w:after="0"/>
        <w:jc w:val="both"/>
        <w:rPr>
          <w:rFonts w:cs="Calibri"/>
          <w:b/>
          <w:bCs/>
        </w:rPr>
      </w:pPr>
      <w:r w:rsidRPr="003105B0">
        <w:rPr>
          <w:rFonts w:cs="Calibri"/>
          <w:bCs/>
        </w:rPr>
        <w:br w:type="page"/>
      </w:r>
      <w:r w:rsidRPr="003105B0">
        <w:rPr>
          <w:rFonts w:cs="Calibri"/>
          <w:b/>
          <w:bCs/>
        </w:rPr>
        <w:lastRenderedPageBreak/>
        <w:t>WSTĘP</w:t>
      </w:r>
    </w:p>
    <w:p w:rsidR="0063023F" w:rsidRPr="003105B0" w:rsidRDefault="0063023F" w:rsidP="003E718D">
      <w:pPr>
        <w:pStyle w:val="Akapitzlist"/>
        <w:numPr>
          <w:ilvl w:val="1"/>
          <w:numId w:val="18"/>
        </w:numPr>
        <w:spacing w:after="0"/>
        <w:jc w:val="both"/>
        <w:rPr>
          <w:rFonts w:cs="Calibri"/>
          <w:b/>
          <w:bCs/>
        </w:rPr>
      </w:pPr>
      <w:r w:rsidRPr="003105B0">
        <w:rPr>
          <w:rFonts w:cs="Calibri"/>
          <w:b/>
          <w:bCs/>
        </w:rPr>
        <w:t>Przedmiot i zakres specyfikacji</w:t>
      </w:r>
    </w:p>
    <w:p w:rsidR="0063023F" w:rsidRDefault="00E551E2" w:rsidP="0063023F">
      <w:pPr>
        <w:spacing w:after="0"/>
        <w:jc w:val="both"/>
        <w:rPr>
          <w:rFonts w:cs="Calibri"/>
          <w:bCs/>
        </w:rPr>
      </w:pPr>
      <w:r w:rsidRPr="00E551E2">
        <w:rPr>
          <w:rFonts w:cs="Calibri"/>
          <w:bCs/>
        </w:rPr>
        <w:t xml:space="preserve">Niniejszy tom specyfikacji obejmuje wymagania wykonania i odbioru robót </w:t>
      </w:r>
      <w:r w:rsidR="009B4A40">
        <w:rPr>
          <w:rFonts w:cs="Calibri"/>
          <w:bCs/>
        </w:rPr>
        <w:t>tynkarskich</w:t>
      </w:r>
      <w:r w:rsidRPr="00E551E2">
        <w:rPr>
          <w:rFonts w:cs="Calibri"/>
          <w:bCs/>
        </w:rPr>
        <w:t xml:space="preserve"> dla </w:t>
      </w:r>
      <w:r w:rsidR="002D2D48" w:rsidRPr="002D2D48">
        <w:rPr>
          <w:rFonts w:cs="Calibri"/>
        </w:rPr>
        <w:t xml:space="preserve">inwestycji </w:t>
      </w:r>
      <w:r w:rsidR="007E3525" w:rsidRPr="007E3525">
        <w:rPr>
          <w:rFonts w:cs="Calibri"/>
        </w:rPr>
        <w:t>Rozbudowa i przebudowa wejścia C budynku Starostwa w Ożarowie Mazowieckim w ramach zadania inwestycyjnego "Budowa szybu windowego wraz z rozbudową wejścia C budynku Starostwa", ul. Poznańska 129/133, Ożarów Mazowiecki</w:t>
      </w:r>
      <w:r w:rsidRPr="00E551E2">
        <w:rPr>
          <w:rFonts w:cs="Calibri"/>
          <w:bCs/>
        </w:rPr>
        <w:t>.</w:t>
      </w:r>
    </w:p>
    <w:p w:rsidR="0063023F" w:rsidRPr="00BF260B" w:rsidRDefault="0063023F" w:rsidP="00BF260B">
      <w:pPr>
        <w:spacing w:after="0"/>
        <w:jc w:val="both"/>
        <w:rPr>
          <w:rFonts w:cs="Calibri"/>
          <w:b/>
          <w:bCs/>
        </w:rPr>
      </w:pPr>
      <w:r w:rsidRPr="00BF260B">
        <w:rPr>
          <w:rFonts w:cs="Calibri"/>
          <w:b/>
          <w:bCs/>
        </w:rPr>
        <w:t>Klasyfikacja robót wg Wspólnego Słownika Zamówień (CPV).</w:t>
      </w:r>
    </w:p>
    <w:p w:rsidR="007C29B6" w:rsidRDefault="007704D9" w:rsidP="007704D9">
      <w:pPr>
        <w:spacing w:after="0"/>
        <w:jc w:val="both"/>
        <w:rPr>
          <w:rFonts w:cs="Calibri"/>
          <w:bCs/>
        </w:rPr>
      </w:pPr>
      <w:r w:rsidRPr="007704D9">
        <w:rPr>
          <w:rFonts w:cs="Calibri"/>
          <w:bCs/>
        </w:rPr>
        <w:t>45400000-1</w:t>
      </w:r>
      <w:r>
        <w:rPr>
          <w:rFonts w:cs="Calibri"/>
          <w:bCs/>
        </w:rPr>
        <w:t xml:space="preserve"> </w:t>
      </w:r>
      <w:r w:rsidRPr="007704D9">
        <w:rPr>
          <w:rFonts w:cs="Calibri"/>
          <w:bCs/>
        </w:rPr>
        <w:t>Roboty wykończeniowe w zakresie obiektów</w:t>
      </w:r>
      <w:r>
        <w:rPr>
          <w:rFonts w:cs="Calibri"/>
          <w:bCs/>
        </w:rPr>
        <w:t xml:space="preserve"> </w:t>
      </w:r>
      <w:r w:rsidRPr="007704D9">
        <w:rPr>
          <w:rFonts w:cs="Calibri"/>
          <w:bCs/>
        </w:rPr>
        <w:t>budowlanych</w:t>
      </w:r>
    </w:p>
    <w:p w:rsidR="00AC274D" w:rsidRDefault="007704D9" w:rsidP="00AC274D">
      <w:pPr>
        <w:spacing w:after="0"/>
        <w:jc w:val="both"/>
        <w:rPr>
          <w:rFonts w:cs="Calibri"/>
          <w:bCs/>
        </w:rPr>
      </w:pPr>
      <w:r w:rsidRPr="007704D9">
        <w:rPr>
          <w:rFonts w:cs="Calibri"/>
          <w:bCs/>
        </w:rPr>
        <w:t>45410000-4</w:t>
      </w:r>
      <w:r w:rsidR="00BC79B6" w:rsidRPr="00BC79B6">
        <w:rPr>
          <w:rFonts w:cs="Calibri"/>
          <w:bCs/>
        </w:rPr>
        <w:t xml:space="preserve"> </w:t>
      </w:r>
      <w:r w:rsidRPr="007704D9">
        <w:rPr>
          <w:rFonts w:cs="Calibri"/>
          <w:bCs/>
        </w:rPr>
        <w:t>Tynkowanie</w:t>
      </w:r>
    </w:p>
    <w:p w:rsidR="00BF260B" w:rsidRDefault="00BF260B" w:rsidP="00BF260B">
      <w:pPr>
        <w:pStyle w:val="Akapitzlist"/>
        <w:numPr>
          <w:ilvl w:val="1"/>
          <w:numId w:val="18"/>
        </w:numPr>
        <w:spacing w:after="0"/>
        <w:jc w:val="both"/>
        <w:rPr>
          <w:rFonts w:cs="Calibri"/>
          <w:b/>
          <w:bCs/>
        </w:rPr>
      </w:pPr>
      <w:r>
        <w:rPr>
          <w:rFonts w:cs="Calibri"/>
          <w:b/>
          <w:bCs/>
        </w:rPr>
        <w:t>Zakres stosowania specyfikacji</w:t>
      </w:r>
    </w:p>
    <w:p w:rsidR="00BF260B" w:rsidRDefault="00BF260B" w:rsidP="00BF260B">
      <w:pPr>
        <w:spacing w:after="0"/>
        <w:jc w:val="both"/>
        <w:rPr>
          <w:rFonts w:cs="Calibri"/>
          <w:bCs/>
        </w:rPr>
      </w:pPr>
      <w:r w:rsidRPr="003E2CE8">
        <w:rPr>
          <w:rFonts w:cs="Calibri"/>
          <w:bCs/>
        </w:rPr>
        <w:t xml:space="preserve">Szczegółowa specyfikacja techniczna jest </w:t>
      </w:r>
      <w:proofErr w:type="gramStart"/>
      <w:r w:rsidRPr="003E2CE8">
        <w:rPr>
          <w:rFonts w:cs="Calibri"/>
          <w:bCs/>
        </w:rPr>
        <w:t>stosowana  jako</w:t>
      </w:r>
      <w:proofErr w:type="gramEnd"/>
      <w:r w:rsidRPr="003E2CE8">
        <w:rPr>
          <w:rFonts w:cs="Calibri"/>
          <w:bCs/>
        </w:rPr>
        <w:t xml:space="preserve"> dokument pod Zamówienie Publiczne przy zlecaniu i realizacji robót wymienionych w pkt. 1.1.</w:t>
      </w:r>
    </w:p>
    <w:p w:rsidR="009B2C1A" w:rsidRPr="00094858" w:rsidRDefault="009B2C1A" w:rsidP="00BF260B">
      <w:pPr>
        <w:pStyle w:val="Akapitzlist"/>
        <w:numPr>
          <w:ilvl w:val="1"/>
          <w:numId w:val="18"/>
        </w:numPr>
        <w:spacing w:after="0"/>
        <w:jc w:val="both"/>
        <w:rPr>
          <w:rFonts w:cs="Calibri"/>
          <w:b/>
          <w:bCs/>
        </w:rPr>
      </w:pPr>
      <w:r w:rsidRPr="00094858">
        <w:rPr>
          <w:rFonts w:cs="Calibri"/>
          <w:b/>
          <w:bCs/>
        </w:rPr>
        <w:t>Określenia podstawowe</w:t>
      </w:r>
    </w:p>
    <w:p w:rsidR="009B2C1A" w:rsidRPr="00094858" w:rsidRDefault="009B2C1A" w:rsidP="009B2C1A">
      <w:pPr>
        <w:spacing w:after="0"/>
        <w:jc w:val="both"/>
        <w:rPr>
          <w:rFonts w:cs="Calibri"/>
          <w:bCs/>
        </w:rPr>
      </w:pPr>
      <w:r w:rsidRPr="00094858">
        <w:rPr>
          <w:rFonts w:cs="Calibri"/>
          <w:bCs/>
        </w:rPr>
        <w:t>Określenia podstawowe, u</w:t>
      </w:r>
      <w:r>
        <w:rPr>
          <w:rFonts w:cs="Calibri"/>
          <w:bCs/>
        </w:rPr>
        <w:t>ż</w:t>
      </w:r>
      <w:r w:rsidRPr="00094858">
        <w:rPr>
          <w:rFonts w:cs="Calibri"/>
          <w:bCs/>
        </w:rPr>
        <w:t>yte w niniejszej specyfikacji, s</w:t>
      </w:r>
      <w:r>
        <w:rPr>
          <w:rFonts w:cs="Calibri"/>
          <w:bCs/>
        </w:rPr>
        <w:t>ą</w:t>
      </w:r>
      <w:r w:rsidRPr="00094858">
        <w:rPr>
          <w:rFonts w:cs="Calibri"/>
          <w:bCs/>
        </w:rPr>
        <w:t xml:space="preserve"> zgodne z obowiązującymi odpowiednimi</w:t>
      </w:r>
      <w:r>
        <w:rPr>
          <w:rFonts w:cs="Calibri"/>
          <w:bCs/>
        </w:rPr>
        <w:t xml:space="preserve"> </w:t>
      </w:r>
      <w:r w:rsidRPr="00094858">
        <w:rPr>
          <w:rFonts w:cs="Calibri"/>
          <w:bCs/>
        </w:rPr>
        <w:t>normami i określeniami zawartymi w ST 00.01 – Wymagania ogólne.</w:t>
      </w:r>
    </w:p>
    <w:p w:rsidR="009B2C1A" w:rsidRPr="006F6DA5" w:rsidRDefault="009B2C1A" w:rsidP="009B2C1A">
      <w:pPr>
        <w:pStyle w:val="Akapitzlist"/>
        <w:numPr>
          <w:ilvl w:val="0"/>
          <w:numId w:val="39"/>
        </w:numPr>
        <w:spacing w:after="0"/>
        <w:jc w:val="both"/>
        <w:rPr>
          <w:rFonts w:cs="Calibri"/>
          <w:bCs/>
        </w:rPr>
      </w:pPr>
      <w:r w:rsidRPr="006F6DA5">
        <w:rPr>
          <w:rFonts w:cs="Calibri"/>
          <w:bCs/>
        </w:rPr>
        <w:t>Roboty budowlane przy wykonywaniu tynków - wszystkie prace budowlane związane z wykonaniem tynków zwykłych zgodnie z ustaleniami projektowymi</w:t>
      </w:r>
    </w:p>
    <w:p w:rsidR="009B2C1A" w:rsidRPr="006F6DA5" w:rsidRDefault="009B2C1A" w:rsidP="009B2C1A">
      <w:pPr>
        <w:pStyle w:val="Akapitzlist"/>
        <w:numPr>
          <w:ilvl w:val="0"/>
          <w:numId w:val="39"/>
        </w:numPr>
        <w:spacing w:after="0"/>
        <w:jc w:val="both"/>
        <w:rPr>
          <w:rFonts w:cs="Calibri"/>
          <w:bCs/>
        </w:rPr>
      </w:pPr>
      <w:r w:rsidRPr="006F6DA5">
        <w:rPr>
          <w:rFonts w:cs="Calibri"/>
          <w:bCs/>
        </w:rPr>
        <w:t>Ustalenia projektowe - ustalenia podane w dokumentacji technicznej zawierają dane opisujące przedmiot i wymagania jakościowe wykonanych tynków</w:t>
      </w:r>
    </w:p>
    <w:p w:rsidR="009B2C1A" w:rsidRPr="006F6DA5" w:rsidRDefault="009B2C1A" w:rsidP="009B2C1A">
      <w:pPr>
        <w:pStyle w:val="Akapitzlist"/>
        <w:numPr>
          <w:ilvl w:val="0"/>
          <w:numId w:val="39"/>
        </w:numPr>
        <w:spacing w:after="0"/>
        <w:jc w:val="both"/>
        <w:rPr>
          <w:rFonts w:cs="Calibri"/>
          <w:bCs/>
        </w:rPr>
      </w:pPr>
      <w:r w:rsidRPr="006F6DA5">
        <w:rPr>
          <w:rFonts w:cs="Calibri"/>
          <w:bCs/>
        </w:rPr>
        <w:t>Podło</w:t>
      </w:r>
      <w:r>
        <w:rPr>
          <w:rFonts w:cs="Calibri"/>
          <w:bCs/>
        </w:rPr>
        <w:t>ż</w:t>
      </w:r>
      <w:r w:rsidRPr="006F6DA5">
        <w:rPr>
          <w:rFonts w:cs="Calibri"/>
          <w:bCs/>
        </w:rPr>
        <w:t xml:space="preserve">e – powierzchnia elementu konstrukcyjnego lub </w:t>
      </w:r>
      <w:proofErr w:type="gramStart"/>
      <w:r w:rsidRPr="006F6DA5">
        <w:rPr>
          <w:rFonts w:cs="Calibri"/>
          <w:bCs/>
        </w:rPr>
        <w:t>podkład</w:t>
      </w:r>
      <w:proofErr w:type="gramEnd"/>
      <w:r w:rsidRPr="006F6DA5">
        <w:rPr>
          <w:rFonts w:cs="Calibri"/>
          <w:bCs/>
        </w:rPr>
        <w:t xml:space="preserve"> na który nakłada </w:t>
      </w:r>
      <w:proofErr w:type="spellStart"/>
      <w:r w:rsidRPr="006F6DA5">
        <w:rPr>
          <w:rFonts w:cs="Calibri"/>
          <w:bCs/>
        </w:rPr>
        <w:t>sie</w:t>
      </w:r>
      <w:proofErr w:type="spellEnd"/>
      <w:r w:rsidRPr="006F6DA5">
        <w:rPr>
          <w:rFonts w:cs="Calibri"/>
          <w:bCs/>
        </w:rPr>
        <w:t xml:space="preserve"> masę tynkarska</w:t>
      </w:r>
    </w:p>
    <w:p w:rsidR="009B2C1A" w:rsidRPr="007564C2" w:rsidRDefault="009B2C1A" w:rsidP="009B2C1A">
      <w:pPr>
        <w:pStyle w:val="Akapitzlist"/>
        <w:numPr>
          <w:ilvl w:val="0"/>
          <w:numId w:val="39"/>
        </w:numPr>
        <w:spacing w:after="0"/>
        <w:jc w:val="both"/>
        <w:rPr>
          <w:rFonts w:cs="Calibri"/>
          <w:bCs/>
        </w:rPr>
      </w:pPr>
      <w:r w:rsidRPr="007564C2">
        <w:rPr>
          <w:rFonts w:cs="Calibri"/>
          <w:bCs/>
        </w:rPr>
        <w:t>Masa tynkarska – masa otrzymywana przez zarobienie woda lub specjalna substancja suchej mieszanki tynkarskiej</w:t>
      </w:r>
    </w:p>
    <w:p w:rsidR="009B2C1A" w:rsidRPr="007564C2" w:rsidRDefault="009B2C1A" w:rsidP="009B2C1A">
      <w:pPr>
        <w:pStyle w:val="Akapitzlist"/>
        <w:numPr>
          <w:ilvl w:val="0"/>
          <w:numId w:val="39"/>
        </w:numPr>
        <w:spacing w:after="0"/>
        <w:jc w:val="both"/>
        <w:rPr>
          <w:rFonts w:cs="Calibri"/>
          <w:bCs/>
        </w:rPr>
      </w:pPr>
      <w:r w:rsidRPr="007564C2">
        <w:rPr>
          <w:rFonts w:cs="Calibri"/>
          <w:bCs/>
        </w:rPr>
        <w:t>Sucha mieszanka tynkarska – mieszanina spoiw mineralnych, wypełniaczy, domieszek lub dodatków modyfikujących przygotowana fabrycznie lub na placu budowy</w:t>
      </w:r>
    </w:p>
    <w:p w:rsidR="009B2C1A" w:rsidRPr="007564C2" w:rsidRDefault="009B2C1A" w:rsidP="009B2C1A">
      <w:pPr>
        <w:pStyle w:val="Akapitzlist"/>
        <w:numPr>
          <w:ilvl w:val="0"/>
          <w:numId w:val="39"/>
        </w:numPr>
        <w:spacing w:after="0"/>
        <w:jc w:val="both"/>
        <w:rPr>
          <w:rFonts w:cs="Calibri"/>
          <w:bCs/>
        </w:rPr>
      </w:pPr>
      <w:r w:rsidRPr="007564C2">
        <w:rPr>
          <w:rFonts w:cs="Calibri"/>
          <w:bCs/>
        </w:rPr>
        <w:t>Tynk pocieniony – nanoszona ręcznie lub mechanicznie wyprawa jedno lub wielowarstwowa (dwu- lub trzywarstwowa) o łącznej grubości nieprzekraczającej 8 mm, stanowiąca powlokę ochronn</w:t>
      </w:r>
      <w:r>
        <w:rPr>
          <w:rFonts w:cs="Calibri"/>
          <w:bCs/>
        </w:rPr>
        <w:t>ą</w:t>
      </w:r>
      <w:r w:rsidRPr="007564C2">
        <w:rPr>
          <w:rFonts w:cs="Calibri"/>
          <w:bCs/>
        </w:rPr>
        <w:t>, wyrównawcz</w:t>
      </w:r>
      <w:r>
        <w:rPr>
          <w:rFonts w:cs="Calibri"/>
          <w:bCs/>
        </w:rPr>
        <w:t>ą</w:t>
      </w:r>
      <w:r w:rsidRPr="007564C2">
        <w:rPr>
          <w:rFonts w:cs="Calibri"/>
          <w:bCs/>
        </w:rPr>
        <w:t xml:space="preserve"> i dekoracyjn</w:t>
      </w:r>
      <w:r>
        <w:rPr>
          <w:rFonts w:cs="Calibri"/>
          <w:bCs/>
        </w:rPr>
        <w:t>ą</w:t>
      </w:r>
    </w:p>
    <w:p w:rsidR="009B2C1A" w:rsidRDefault="009B2C1A" w:rsidP="009B2C1A">
      <w:pPr>
        <w:pStyle w:val="Akapitzlist"/>
        <w:numPr>
          <w:ilvl w:val="0"/>
          <w:numId w:val="39"/>
        </w:numPr>
        <w:spacing w:after="0"/>
        <w:jc w:val="both"/>
        <w:rPr>
          <w:rFonts w:cs="Calibri"/>
          <w:bCs/>
        </w:rPr>
      </w:pPr>
      <w:r w:rsidRPr="00153C8F">
        <w:rPr>
          <w:rFonts w:cs="Calibri"/>
          <w:bCs/>
        </w:rPr>
        <w:t>Okres przydatności mieszanki – okres, w którym sucha mieszanka tynkarska przechowywana w opakowaniu fabrycznym spełnia wymagania odpowiednio do rodzaju mieszanki</w:t>
      </w:r>
    </w:p>
    <w:p w:rsidR="00BF260B" w:rsidRPr="004E6231" w:rsidRDefault="00BF260B" w:rsidP="00BF260B">
      <w:pPr>
        <w:pStyle w:val="Akapitzlist"/>
        <w:numPr>
          <w:ilvl w:val="1"/>
          <w:numId w:val="18"/>
        </w:numPr>
        <w:spacing w:after="0"/>
        <w:jc w:val="both"/>
        <w:rPr>
          <w:rFonts w:cs="Calibri"/>
          <w:b/>
          <w:bCs/>
        </w:rPr>
      </w:pPr>
      <w:r w:rsidRPr="004E6231">
        <w:rPr>
          <w:rFonts w:cs="Calibri"/>
          <w:b/>
          <w:bCs/>
        </w:rPr>
        <w:t>Zakres robót objętych specyfikacją</w:t>
      </w:r>
    </w:p>
    <w:p w:rsidR="00BF260B" w:rsidRPr="00E025EF" w:rsidRDefault="00BF260B" w:rsidP="00BF260B">
      <w:pPr>
        <w:spacing w:after="0"/>
        <w:jc w:val="both"/>
        <w:rPr>
          <w:rFonts w:cs="Calibri"/>
          <w:bCs/>
        </w:rPr>
      </w:pPr>
      <w:r w:rsidRPr="00E025EF">
        <w:rPr>
          <w:rFonts w:cs="Calibri"/>
          <w:bCs/>
        </w:rPr>
        <w:t>Ustalenia zawarte w niniejszej szczegółowej specyfikacji technicznej dotyczą zasad</w:t>
      </w:r>
      <w:r>
        <w:rPr>
          <w:rFonts w:cs="Calibri"/>
          <w:bCs/>
        </w:rPr>
        <w:t xml:space="preserve"> </w:t>
      </w:r>
      <w:r w:rsidRPr="00E025EF">
        <w:rPr>
          <w:rFonts w:cs="Calibri"/>
          <w:bCs/>
        </w:rPr>
        <w:t xml:space="preserve">prowadzenia robot </w:t>
      </w:r>
      <w:r>
        <w:rPr>
          <w:rFonts w:cs="Calibri"/>
          <w:bCs/>
        </w:rPr>
        <w:t>tynkarskich</w:t>
      </w:r>
      <w:r w:rsidRPr="00E025EF">
        <w:rPr>
          <w:rFonts w:cs="Calibri"/>
          <w:bCs/>
        </w:rPr>
        <w:t>:</w:t>
      </w:r>
    </w:p>
    <w:p w:rsidR="00BF260B" w:rsidRDefault="008C6FE4" w:rsidP="00BF260B">
      <w:pPr>
        <w:pStyle w:val="Akapitzlist"/>
        <w:numPr>
          <w:ilvl w:val="0"/>
          <w:numId w:val="69"/>
        </w:numPr>
        <w:spacing w:after="0"/>
        <w:jc w:val="both"/>
        <w:rPr>
          <w:rFonts w:cs="Calibri"/>
          <w:bCs/>
        </w:rPr>
      </w:pPr>
      <w:r>
        <w:rPr>
          <w:rFonts w:cs="Calibri"/>
          <w:bCs/>
        </w:rPr>
        <w:t xml:space="preserve">wykonanie tynków wewnętrznych </w:t>
      </w:r>
      <w:r w:rsidR="00274FF1">
        <w:rPr>
          <w:rFonts w:cs="Calibri"/>
          <w:bCs/>
        </w:rPr>
        <w:t>gipsowych</w:t>
      </w:r>
      <w:bookmarkStart w:id="0" w:name="_GoBack"/>
      <w:bookmarkEnd w:id="0"/>
    </w:p>
    <w:p w:rsidR="00E2360E" w:rsidRPr="00E2360E" w:rsidRDefault="00E2360E" w:rsidP="00E2360E">
      <w:pPr>
        <w:pStyle w:val="Akapitzlist"/>
        <w:numPr>
          <w:ilvl w:val="1"/>
          <w:numId w:val="18"/>
        </w:numPr>
        <w:spacing w:after="0"/>
        <w:jc w:val="both"/>
        <w:rPr>
          <w:rFonts w:cs="Calibri"/>
          <w:b/>
          <w:bCs/>
        </w:rPr>
      </w:pPr>
      <w:r w:rsidRPr="00E2360E">
        <w:rPr>
          <w:rFonts w:cs="Calibri"/>
          <w:b/>
          <w:bCs/>
        </w:rPr>
        <w:t>Ogólne wymagania dotyczące robót.</w:t>
      </w:r>
    </w:p>
    <w:p w:rsidR="00E2360E" w:rsidRPr="00E2360E" w:rsidRDefault="00E2360E" w:rsidP="00E2360E">
      <w:pPr>
        <w:spacing w:after="0"/>
        <w:jc w:val="both"/>
        <w:rPr>
          <w:rFonts w:cs="Calibri"/>
          <w:bCs/>
        </w:rPr>
      </w:pPr>
      <w:r w:rsidRPr="00E2360E">
        <w:rPr>
          <w:rFonts w:cs="Calibri"/>
          <w:bCs/>
        </w:rPr>
        <w:t>Ogólne wymagania dotyczące robót zostały podane w „Wymaganiach Ogólnych”. Wykonawca jest odpowiedzialny za jakość wykonania oraz za zgodność z dokumentacją projektową, specyfikacją techniczną.</w:t>
      </w:r>
    </w:p>
    <w:p w:rsidR="00BF260B" w:rsidRDefault="00BF260B" w:rsidP="00BF260B">
      <w:pPr>
        <w:spacing w:after="0"/>
        <w:jc w:val="both"/>
        <w:rPr>
          <w:rFonts w:cs="Calibri"/>
          <w:bCs/>
        </w:rPr>
      </w:pPr>
    </w:p>
    <w:p w:rsidR="00BF260B" w:rsidRPr="00E2360E" w:rsidRDefault="00E2360E" w:rsidP="00E2360E">
      <w:pPr>
        <w:pStyle w:val="Akapitzlist"/>
        <w:numPr>
          <w:ilvl w:val="0"/>
          <w:numId w:val="18"/>
        </w:numPr>
        <w:spacing w:after="0"/>
        <w:jc w:val="both"/>
        <w:rPr>
          <w:rFonts w:cs="Calibri"/>
          <w:b/>
          <w:bCs/>
        </w:rPr>
      </w:pPr>
      <w:r w:rsidRPr="00E2360E">
        <w:rPr>
          <w:rFonts w:cs="Calibri"/>
          <w:b/>
          <w:bCs/>
        </w:rPr>
        <w:t>MATERIAŁY</w:t>
      </w:r>
    </w:p>
    <w:p w:rsidR="00274FF1" w:rsidRPr="00274FF1" w:rsidRDefault="00274FF1" w:rsidP="00274FF1">
      <w:pPr>
        <w:spacing w:after="0"/>
        <w:jc w:val="both"/>
        <w:rPr>
          <w:rFonts w:cs="Calibri"/>
          <w:bCs/>
          <w:iCs/>
        </w:rPr>
      </w:pPr>
      <w:r w:rsidRPr="00274FF1">
        <w:rPr>
          <w:rFonts w:cs="Calibri"/>
          <w:b/>
          <w:bCs/>
          <w:iCs/>
        </w:rPr>
        <w:t>Tynki wewnętrzne</w:t>
      </w:r>
    </w:p>
    <w:p w:rsidR="00274FF1" w:rsidRPr="00274FF1" w:rsidRDefault="00274FF1" w:rsidP="00274FF1">
      <w:pPr>
        <w:spacing w:after="0"/>
        <w:jc w:val="both"/>
        <w:rPr>
          <w:rFonts w:cs="Calibri"/>
          <w:bCs/>
          <w:iCs/>
        </w:rPr>
      </w:pPr>
      <w:r w:rsidRPr="00274FF1">
        <w:rPr>
          <w:rFonts w:cs="Calibri"/>
          <w:bCs/>
          <w:iCs/>
        </w:rPr>
        <w:t>Należy stosować tynki gipsowe na nowych ścianach i sufitach w miejscach bruzd po wyburzonych ścianach.</w:t>
      </w:r>
    </w:p>
    <w:p w:rsidR="00274FF1" w:rsidRPr="00274FF1" w:rsidRDefault="00274FF1" w:rsidP="00274FF1">
      <w:pPr>
        <w:spacing w:after="0"/>
        <w:jc w:val="both"/>
        <w:rPr>
          <w:rFonts w:cs="Calibri"/>
          <w:bCs/>
          <w:iCs/>
        </w:rPr>
      </w:pPr>
      <w:r w:rsidRPr="00274FF1">
        <w:rPr>
          <w:rFonts w:cs="Calibri"/>
          <w:bCs/>
          <w:iCs/>
        </w:rPr>
        <w:t>W pomieszczeniach mokrych na ścianach dodatkowo stosować odpowiednio izolacje przeciwwilgociowe.</w:t>
      </w:r>
    </w:p>
    <w:p w:rsidR="00274FF1" w:rsidRPr="00274FF1" w:rsidRDefault="00274FF1" w:rsidP="00274FF1">
      <w:pPr>
        <w:spacing w:after="0"/>
        <w:jc w:val="both"/>
        <w:rPr>
          <w:rFonts w:cs="Calibri"/>
          <w:bCs/>
          <w:iCs/>
        </w:rPr>
      </w:pPr>
    </w:p>
    <w:p w:rsidR="00274FF1" w:rsidRPr="00274FF1" w:rsidRDefault="00274FF1" w:rsidP="00274FF1">
      <w:pPr>
        <w:spacing w:after="0"/>
        <w:jc w:val="both"/>
        <w:rPr>
          <w:rFonts w:cs="Calibri"/>
          <w:bCs/>
          <w:iCs/>
        </w:rPr>
      </w:pPr>
      <w:r w:rsidRPr="00274FF1">
        <w:rPr>
          <w:rFonts w:cs="Calibri"/>
          <w:bCs/>
          <w:iCs/>
        </w:rPr>
        <w:t>Tynk gipsowy - gotowa, sucha mieszanka z odpowiednio dobranymi parametrami, wypełniaczami i dodatkami uszlachetniającymi. Po dodaniu wody zgodnie z instrukcją powinna tworzyć masę wygodną w pracy, plastyczną i o dobrej przyczepności do podłoża. Przestrzegać czasu gotowości mieszanki do użycia.</w:t>
      </w:r>
    </w:p>
    <w:p w:rsidR="00274FF1" w:rsidRPr="00274FF1" w:rsidRDefault="00274FF1" w:rsidP="00274FF1">
      <w:pPr>
        <w:spacing w:after="0"/>
        <w:jc w:val="both"/>
        <w:rPr>
          <w:rFonts w:cs="Calibri"/>
          <w:bCs/>
          <w:iCs/>
        </w:rPr>
      </w:pPr>
      <w:r w:rsidRPr="00274FF1">
        <w:rPr>
          <w:rFonts w:cs="Calibri"/>
          <w:bCs/>
          <w:iCs/>
        </w:rPr>
        <w:t xml:space="preserve">Dane techniczne dla tynku </w:t>
      </w:r>
      <w:proofErr w:type="spellStart"/>
      <w:r w:rsidRPr="00274FF1">
        <w:rPr>
          <w:rFonts w:cs="Calibri"/>
          <w:bCs/>
          <w:iCs/>
        </w:rPr>
        <w:t>gipsowwego</w:t>
      </w:r>
      <w:proofErr w:type="spellEnd"/>
      <w:r w:rsidRPr="00274FF1">
        <w:rPr>
          <w:rFonts w:cs="Calibri"/>
          <w:bCs/>
          <w:iCs/>
        </w:rPr>
        <w:t>:</w:t>
      </w:r>
    </w:p>
    <w:p w:rsidR="00274FF1" w:rsidRPr="00274FF1" w:rsidRDefault="00274FF1" w:rsidP="00274FF1">
      <w:pPr>
        <w:numPr>
          <w:ilvl w:val="0"/>
          <w:numId w:val="71"/>
        </w:numPr>
        <w:spacing w:after="0"/>
        <w:jc w:val="both"/>
        <w:rPr>
          <w:rFonts w:cs="Calibri"/>
          <w:bCs/>
          <w:iCs/>
        </w:rPr>
      </w:pPr>
      <w:r w:rsidRPr="00274FF1">
        <w:rPr>
          <w:rFonts w:cs="Calibri"/>
          <w:bCs/>
          <w:iCs/>
        </w:rPr>
        <w:t>Średnia grubość tynku: 10 mm (grubość min.8 mm)</w:t>
      </w:r>
    </w:p>
    <w:p w:rsidR="00274FF1" w:rsidRPr="00274FF1" w:rsidRDefault="00274FF1" w:rsidP="00274FF1">
      <w:pPr>
        <w:numPr>
          <w:ilvl w:val="0"/>
          <w:numId w:val="71"/>
        </w:numPr>
        <w:spacing w:after="0"/>
        <w:jc w:val="both"/>
        <w:rPr>
          <w:rFonts w:cs="Calibri"/>
          <w:bCs/>
          <w:iCs/>
        </w:rPr>
      </w:pPr>
      <w:r w:rsidRPr="00274FF1">
        <w:rPr>
          <w:rFonts w:cs="Calibri"/>
          <w:bCs/>
          <w:iCs/>
        </w:rPr>
        <w:t>Ciężar nasypowy: 800 kg/m3</w:t>
      </w:r>
    </w:p>
    <w:p w:rsidR="00274FF1" w:rsidRPr="00274FF1" w:rsidRDefault="00274FF1" w:rsidP="00274FF1">
      <w:pPr>
        <w:numPr>
          <w:ilvl w:val="0"/>
          <w:numId w:val="71"/>
        </w:numPr>
        <w:spacing w:after="0"/>
        <w:jc w:val="both"/>
        <w:rPr>
          <w:rFonts w:cs="Calibri"/>
          <w:bCs/>
          <w:iCs/>
        </w:rPr>
      </w:pPr>
      <w:r w:rsidRPr="00274FF1">
        <w:rPr>
          <w:rFonts w:cs="Calibri"/>
          <w:bCs/>
          <w:iCs/>
        </w:rPr>
        <w:t>Uziarnienie: do 1,2 mm</w:t>
      </w:r>
    </w:p>
    <w:p w:rsidR="00274FF1" w:rsidRPr="00274FF1" w:rsidRDefault="00274FF1" w:rsidP="00274FF1">
      <w:pPr>
        <w:numPr>
          <w:ilvl w:val="0"/>
          <w:numId w:val="71"/>
        </w:numPr>
        <w:spacing w:after="0"/>
        <w:jc w:val="both"/>
        <w:rPr>
          <w:rFonts w:cs="Calibri"/>
          <w:bCs/>
          <w:iCs/>
        </w:rPr>
      </w:pPr>
      <w:r w:rsidRPr="00274FF1">
        <w:rPr>
          <w:rFonts w:cs="Calibri"/>
          <w:bCs/>
          <w:iCs/>
        </w:rPr>
        <w:t>Wydajność: 100 kg = 125 l zaprawy</w:t>
      </w:r>
    </w:p>
    <w:p w:rsidR="00274FF1" w:rsidRPr="00274FF1" w:rsidRDefault="00274FF1" w:rsidP="00274FF1">
      <w:pPr>
        <w:numPr>
          <w:ilvl w:val="0"/>
          <w:numId w:val="71"/>
        </w:numPr>
        <w:spacing w:after="0"/>
        <w:jc w:val="both"/>
        <w:rPr>
          <w:rFonts w:cs="Calibri"/>
          <w:bCs/>
          <w:iCs/>
        </w:rPr>
      </w:pPr>
      <w:r w:rsidRPr="00274FF1">
        <w:rPr>
          <w:rFonts w:cs="Calibri"/>
          <w:bCs/>
          <w:iCs/>
        </w:rPr>
        <w:t>Zużycie: 0,8 kg na mm i m2</w:t>
      </w:r>
    </w:p>
    <w:p w:rsidR="00274FF1" w:rsidRPr="00274FF1" w:rsidRDefault="00274FF1" w:rsidP="00274FF1">
      <w:pPr>
        <w:numPr>
          <w:ilvl w:val="0"/>
          <w:numId w:val="71"/>
        </w:numPr>
        <w:spacing w:after="0"/>
        <w:jc w:val="both"/>
        <w:rPr>
          <w:rFonts w:cs="Calibri"/>
          <w:bCs/>
          <w:iCs/>
        </w:rPr>
      </w:pPr>
      <w:r w:rsidRPr="00274FF1">
        <w:rPr>
          <w:rFonts w:cs="Calibri"/>
          <w:bCs/>
          <w:iCs/>
        </w:rPr>
        <w:t>Czas schnięcia: średnio ok. 14 dni (zależnie od grubości tynku, wilgotności powietrza w pomieszczeniu, temperatury powietrza i wentylacji)</w:t>
      </w:r>
    </w:p>
    <w:p w:rsidR="00274FF1" w:rsidRPr="00274FF1" w:rsidRDefault="00274FF1" w:rsidP="00274FF1">
      <w:pPr>
        <w:numPr>
          <w:ilvl w:val="0"/>
          <w:numId w:val="71"/>
        </w:numPr>
        <w:spacing w:after="0"/>
        <w:jc w:val="both"/>
        <w:rPr>
          <w:rFonts w:cs="Calibri"/>
          <w:bCs/>
          <w:iCs/>
        </w:rPr>
      </w:pPr>
      <w:r w:rsidRPr="00274FF1">
        <w:rPr>
          <w:rFonts w:cs="Calibri"/>
          <w:bCs/>
          <w:iCs/>
        </w:rPr>
        <w:t>Twardość kulkowa: 8,0 N/mm2</w:t>
      </w:r>
    </w:p>
    <w:p w:rsidR="00274FF1" w:rsidRPr="00274FF1" w:rsidRDefault="00274FF1" w:rsidP="00274FF1">
      <w:pPr>
        <w:numPr>
          <w:ilvl w:val="0"/>
          <w:numId w:val="71"/>
        </w:numPr>
        <w:spacing w:after="0"/>
        <w:jc w:val="both"/>
        <w:rPr>
          <w:rFonts w:cs="Calibri"/>
          <w:bCs/>
          <w:iCs/>
        </w:rPr>
      </w:pPr>
      <w:r w:rsidRPr="00274FF1">
        <w:rPr>
          <w:rFonts w:cs="Calibri"/>
          <w:bCs/>
          <w:iCs/>
        </w:rPr>
        <w:t>Wytrzymałość na rozciąganie przy zginaniu: 1,3 N/mm2</w:t>
      </w:r>
    </w:p>
    <w:p w:rsidR="00274FF1" w:rsidRPr="00274FF1" w:rsidRDefault="00274FF1" w:rsidP="00274FF1">
      <w:pPr>
        <w:numPr>
          <w:ilvl w:val="0"/>
          <w:numId w:val="71"/>
        </w:numPr>
        <w:spacing w:after="0"/>
        <w:jc w:val="both"/>
        <w:rPr>
          <w:rFonts w:cs="Calibri"/>
          <w:bCs/>
          <w:iCs/>
        </w:rPr>
      </w:pPr>
      <w:r w:rsidRPr="00274FF1">
        <w:rPr>
          <w:rFonts w:cs="Calibri"/>
          <w:bCs/>
          <w:iCs/>
        </w:rPr>
        <w:t>Wytrzymałość na ściskanie: &gt;2,5 N/mm2</w:t>
      </w:r>
    </w:p>
    <w:p w:rsidR="00274FF1" w:rsidRPr="00274FF1" w:rsidRDefault="00274FF1" w:rsidP="00274FF1">
      <w:pPr>
        <w:numPr>
          <w:ilvl w:val="0"/>
          <w:numId w:val="71"/>
        </w:numPr>
        <w:spacing w:after="0"/>
        <w:jc w:val="both"/>
        <w:rPr>
          <w:rFonts w:cs="Calibri"/>
          <w:bCs/>
          <w:iCs/>
        </w:rPr>
      </w:pPr>
      <w:r w:rsidRPr="00274FF1">
        <w:rPr>
          <w:rFonts w:cs="Calibri"/>
          <w:bCs/>
          <w:iCs/>
        </w:rPr>
        <w:t>Ciężar objętościowy: ok. 1000 kg/m3</w:t>
      </w:r>
    </w:p>
    <w:p w:rsidR="00274FF1" w:rsidRPr="00274FF1" w:rsidRDefault="00274FF1" w:rsidP="00274FF1">
      <w:pPr>
        <w:numPr>
          <w:ilvl w:val="0"/>
          <w:numId w:val="71"/>
        </w:numPr>
        <w:spacing w:after="0"/>
        <w:jc w:val="both"/>
        <w:rPr>
          <w:rFonts w:cs="Calibri"/>
          <w:bCs/>
          <w:iCs/>
        </w:rPr>
      </w:pPr>
      <w:r w:rsidRPr="00274FF1">
        <w:rPr>
          <w:rFonts w:cs="Calibri"/>
          <w:bCs/>
          <w:iCs/>
        </w:rPr>
        <w:t>Współczynnik oporu dyfuzyjnego μ</w:t>
      </w:r>
      <w:proofErr w:type="gramStart"/>
      <w:r w:rsidRPr="00274FF1">
        <w:rPr>
          <w:rFonts w:cs="Calibri"/>
          <w:bCs/>
          <w:iCs/>
        </w:rPr>
        <w:t>: :</w:t>
      </w:r>
      <w:proofErr w:type="gramEnd"/>
      <w:r w:rsidRPr="00274FF1">
        <w:rPr>
          <w:rFonts w:cs="Calibri"/>
          <w:bCs/>
          <w:iCs/>
        </w:rPr>
        <w:t xml:space="preserve"> ok 5 .</w:t>
      </w:r>
    </w:p>
    <w:p w:rsidR="00274FF1" w:rsidRPr="00274FF1" w:rsidRDefault="00274FF1" w:rsidP="00274FF1">
      <w:pPr>
        <w:numPr>
          <w:ilvl w:val="0"/>
          <w:numId w:val="71"/>
        </w:numPr>
        <w:spacing w:after="0"/>
        <w:jc w:val="both"/>
        <w:rPr>
          <w:rFonts w:cs="Calibri"/>
          <w:bCs/>
          <w:iCs/>
        </w:rPr>
      </w:pPr>
      <w:r w:rsidRPr="00274FF1">
        <w:rPr>
          <w:rFonts w:cs="Calibri"/>
          <w:bCs/>
          <w:iCs/>
        </w:rPr>
        <w:t>Współczynnik przewodzenia ciepła λ: 0,28 W/</w:t>
      </w:r>
      <w:proofErr w:type="spellStart"/>
      <w:r w:rsidRPr="00274FF1">
        <w:rPr>
          <w:rFonts w:cs="Calibri"/>
          <w:bCs/>
          <w:iCs/>
        </w:rPr>
        <w:t>mK</w:t>
      </w:r>
      <w:proofErr w:type="spellEnd"/>
      <w:r w:rsidRPr="00274FF1">
        <w:rPr>
          <w:rFonts w:cs="Calibri"/>
          <w:bCs/>
          <w:iCs/>
        </w:rPr>
        <w:t>.</w:t>
      </w:r>
    </w:p>
    <w:p w:rsidR="00274FF1" w:rsidRPr="00274FF1" w:rsidRDefault="00274FF1" w:rsidP="00274FF1">
      <w:pPr>
        <w:spacing w:after="0"/>
        <w:jc w:val="both"/>
        <w:rPr>
          <w:rFonts w:cs="Calibri"/>
          <w:bCs/>
          <w:iCs/>
        </w:rPr>
      </w:pPr>
      <w:r w:rsidRPr="00274FF1">
        <w:rPr>
          <w:rFonts w:cs="Calibri"/>
          <w:bCs/>
          <w:iCs/>
        </w:rPr>
        <w:t>Gips szpachlowy</w:t>
      </w:r>
    </w:p>
    <w:p w:rsidR="00274FF1" w:rsidRPr="00274FF1" w:rsidRDefault="00274FF1" w:rsidP="00274FF1">
      <w:pPr>
        <w:spacing w:after="0"/>
        <w:jc w:val="both"/>
        <w:rPr>
          <w:rFonts w:cs="Calibri"/>
          <w:bCs/>
          <w:iCs/>
        </w:rPr>
      </w:pPr>
      <w:r w:rsidRPr="00274FF1">
        <w:rPr>
          <w:rFonts w:cs="Calibri"/>
          <w:bCs/>
          <w:iCs/>
        </w:rPr>
        <w:t>Gips szpachlowy do wykonywania gładzi gipsowych powinien odpowiadać wymaganiom aktualnej nomy państwowej i spełniać w szczególności następujące wymagania:</w:t>
      </w:r>
    </w:p>
    <w:p w:rsidR="00274FF1" w:rsidRPr="00274FF1" w:rsidRDefault="00274FF1" w:rsidP="00274FF1">
      <w:pPr>
        <w:numPr>
          <w:ilvl w:val="0"/>
          <w:numId w:val="72"/>
        </w:numPr>
        <w:spacing w:after="0"/>
        <w:jc w:val="both"/>
        <w:rPr>
          <w:rFonts w:cs="Calibri"/>
          <w:bCs/>
          <w:iCs/>
        </w:rPr>
      </w:pPr>
      <w:r w:rsidRPr="00274FF1">
        <w:rPr>
          <w:rFonts w:cs="Calibri"/>
          <w:bCs/>
          <w:iCs/>
        </w:rPr>
        <w:t xml:space="preserve">wytrzymałość na ściskanie (po 7 dniach twardnienia i wysuszania do stałej masy) nie mniej niż 5 </w:t>
      </w:r>
      <w:proofErr w:type="spellStart"/>
      <w:r w:rsidRPr="00274FF1">
        <w:rPr>
          <w:rFonts w:cs="Calibri"/>
          <w:bCs/>
          <w:iCs/>
        </w:rPr>
        <w:t>Mpa</w:t>
      </w:r>
      <w:proofErr w:type="spellEnd"/>
      <w:r w:rsidRPr="00274FF1">
        <w:rPr>
          <w:rFonts w:cs="Calibri"/>
          <w:bCs/>
          <w:iCs/>
        </w:rPr>
        <w:t>,</w:t>
      </w:r>
    </w:p>
    <w:p w:rsidR="00274FF1" w:rsidRPr="00274FF1" w:rsidRDefault="00274FF1" w:rsidP="00274FF1">
      <w:pPr>
        <w:numPr>
          <w:ilvl w:val="0"/>
          <w:numId w:val="72"/>
        </w:numPr>
        <w:spacing w:after="0"/>
        <w:jc w:val="both"/>
        <w:rPr>
          <w:rFonts w:cs="Calibri"/>
          <w:bCs/>
          <w:iCs/>
        </w:rPr>
      </w:pPr>
      <w:r w:rsidRPr="00274FF1">
        <w:rPr>
          <w:rFonts w:cs="Calibri"/>
          <w:bCs/>
          <w:iCs/>
        </w:rPr>
        <w:t>odsiew na sicie o boku oczka kwadratowego 0,2 mm nie więcej niż 2% masy spoiwa, a odsiew na sicie 1,0 mm – 0%,</w:t>
      </w:r>
    </w:p>
    <w:p w:rsidR="00274FF1" w:rsidRPr="00274FF1" w:rsidRDefault="00274FF1" w:rsidP="00274FF1">
      <w:pPr>
        <w:numPr>
          <w:ilvl w:val="0"/>
          <w:numId w:val="72"/>
        </w:numPr>
        <w:spacing w:after="0"/>
        <w:jc w:val="both"/>
        <w:rPr>
          <w:rFonts w:cs="Calibri"/>
          <w:bCs/>
          <w:iCs/>
        </w:rPr>
      </w:pPr>
      <w:r w:rsidRPr="00274FF1">
        <w:rPr>
          <w:rFonts w:cs="Calibri"/>
          <w:bCs/>
          <w:iCs/>
        </w:rPr>
        <w:t>początek wiązania po 30-60 min.,</w:t>
      </w:r>
    </w:p>
    <w:p w:rsidR="00274FF1" w:rsidRPr="00274FF1" w:rsidRDefault="00274FF1" w:rsidP="00274FF1">
      <w:pPr>
        <w:numPr>
          <w:ilvl w:val="0"/>
          <w:numId w:val="72"/>
        </w:numPr>
        <w:spacing w:after="0"/>
        <w:jc w:val="both"/>
        <w:rPr>
          <w:rFonts w:cs="Calibri"/>
          <w:bCs/>
          <w:iCs/>
        </w:rPr>
      </w:pPr>
      <w:r w:rsidRPr="00274FF1">
        <w:rPr>
          <w:rFonts w:cs="Calibri"/>
          <w:bCs/>
          <w:iCs/>
        </w:rPr>
        <w:t>gips szpachlowy w ciągu 90 dni od daty wysyłki nie powinien wykazywać odchyleń od wymagań normy</w:t>
      </w:r>
    </w:p>
    <w:p w:rsidR="00E2360E" w:rsidRDefault="00E2360E" w:rsidP="00E2360E">
      <w:pPr>
        <w:spacing w:after="0"/>
        <w:jc w:val="both"/>
        <w:rPr>
          <w:rFonts w:cs="Calibri"/>
          <w:bCs/>
        </w:rPr>
      </w:pPr>
    </w:p>
    <w:p w:rsidR="00E2360E" w:rsidRPr="00E2360E" w:rsidRDefault="00E2360E" w:rsidP="00E2360E">
      <w:pPr>
        <w:pStyle w:val="Akapitzlist"/>
        <w:numPr>
          <w:ilvl w:val="0"/>
          <w:numId w:val="18"/>
        </w:numPr>
        <w:spacing w:after="0"/>
        <w:jc w:val="both"/>
        <w:rPr>
          <w:rFonts w:cs="Calibri"/>
          <w:b/>
          <w:bCs/>
        </w:rPr>
      </w:pPr>
      <w:r w:rsidRPr="00E2360E">
        <w:rPr>
          <w:rFonts w:cs="Calibri"/>
          <w:b/>
          <w:bCs/>
        </w:rPr>
        <w:t>SPRZĘT</w:t>
      </w:r>
    </w:p>
    <w:p w:rsidR="00E2360E" w:rsidRPr="00E2360E" w:rsidRDefault="00E2360E" w:rsidP="00E2360E">
      <w:pPr>
        <w:pStyle w:val="Akapitzlist"/>
        <w:numPr>
          <w:ilvl w:val="1"/>
          <w:numId w:val="18"/>
        </w:numPr>
        <w:spacing w:after="0"/>
        <w:jc w:val="both"/>
        <w:rPr>
          <w:rFonts w:cs="Calibri"/>
          <w:b/>
          <w:bCs/>
        </w:rPr>
      </w:pPr>
      <w:r w:rsidRPr="00E2360E">
        <w:rPr>
          <w:rFonts w:cs="Calibri"/>
          <w:b/>
          <w:bCs/>
        </w:rPr>
        <w:t xml:space="preserve"> Ogólne wymagania dotyczące sprzętu</w:t>
      </w:r>
    </w:p>
    <w:p w:rsidR="00E2360E" w:rsidRPr="00E2360E" w:rsidRDefault="00E2360E" w:rsidP="00E2360E">
      <w:pPr>
        <w:spacing w:after="0"/>
        <w:jc w:val="both"/>
        <w:rPr>
          <w:rFonts w:cs="Calibri"/>
          <w:bCs/>
        </w:rPr>
      </w:pPr>
      <w:r w:rsidRPr="00E2360E">
        <w:rPr>
          <w:rFonts w:cs="Calibri"/>
          <w:bCs/>
        </w:rPr>
        <w:t>Ogólne wymagania dotyczące sprzętu podano w „Wymaganiach ogólnych”.</w:t>
      </w:r>
    </w:p>
    <w:p w:rsidR="00E2360E" w:rsidRPr="00E2360E" w:rsidRDefault="00E2360E" w:rsidP="00E2360E">
      <w:pPr>
        <w:spacing w:after="0"/>
        <w:jc w:val="both"/>
        <w:rPr>
          <w:rFonts w:cs="Calibri"/>
          <w:bCs/>
        </w:rPr>
      </w:pPr>
      <w:r w:rsidRPr="00E2360E">
        <w:rPr>
          <w:rFonts w:cs="Calibri"/>
          <w:bCs/>
        </w:rPr>
        <w:t>Wykonawca zobowiązany jest do zapewnienia sprzętu odpowiedniej jakości w celu wykonania i przeprowadzenia robót związanych z tynkowaniem oraz czynności pomocniczych.</w:t>
      </w:r>
    </w:p>
    <w:p w:rsidR="00E2360E" w:rsidRPr="00E2360E" w:rsidRDefault="00E2360E" w:rsidP="00E2360E">
      <w:pPr>
        <w:pStyle w:val="Akapitzlist"/>
        <w:numPr>
          <w:ilvl w:val="1"/>
          <w:numId w:val="18"/>
        </w:numPr>
        <w:spacing w:after="0"/>
        <w:jc w:val="both"/>
        <w:rPr>
          <w:rFonts w:cs="Calibri"/>
          <w:b/>
          <w:bCs/>
        </w:rPr>
      </w:pPr>
      <w:r>
        <w:rPr>
          <w:rFonts w:cs="Calibri"/>
          <w:b/>
          <w:bCs/>
        </w:rPr>
        <w:t xml:space="preserve"> </w:t>
      </w:r>
      <w:r w:rsidRPr="00E2360E">
        <w:rPr>
          <w:rFonts w:cs="Calibri"/>
          <w:b/>
          <w:bCs/>
        </w:rPr>
        <w:t>Sprzęt do wykonywania tynków zwykłych</w:t>
      </w:r>
    </w:p>
    <w:p w:rsidR="00E2360E" w:rsidRPr="00E2360E" w:rsidRDefault="00E2360E" w:rsidP="00E2360E">
      <w:pPr>
        <w:spacing w:after="0"/>
        <w:jc w:val="both"/>
        <w:rPr>
          <w:rFonts w:cs="Calibri"/>
          <w:bCs/>
        </w:rPr>
      </w:pPr>
      <w:r w:rsidRPr="00E2360E">
        <w:rPr>
          <w:rFonts w:cs="Calibri"/>
          <w:bCs/>
        </w:rPr>
        <w:t xml:space="preserve">Wykonawca przystępujący do wykonania tynków zwykłych powinien wykazać </w:t>
      </w:r>
      <w:proofErr w:type="gramStart"/>
      <w:r w:rsidRPr="00E2360E">
        <w:rPr>
          <w:rFonts w:cs="Calibri"/>
          <w:bCs/>
        </w:rPr>
        <w:t>się</w:t>
      </w:r>
      <w:r>
        <w:rPr>
          <w:rFonts w:cs="Calibri"/>
          <w:bCs/>
        </w:rPr>
        <w:t xml:space="preserve"> </w:t>
      </w:r>
      <w:r w:rsidRPr="00E2360E">
        <w:rPr>
          <w:rFonts w:cs="Calibri"/>
          <w:bCs/>
        </w:rPr>
        <w:t xml:space="preserve"> możliwością</w:t>
      </w:r>
      <w:proofErr w:type="gramEnd"/>
      <w:r w:rsidRPr="00E2360E">
        <w:rPr>
          <w:rFonts w:cs="Calibri"/>
          <w:bCs/>
        </w:rPr>
        <w:t xml:space="preserve"> korzystania z następującego sprzętu:</w:t>
      </w:r>
    </w:p>
    <w:p w:rsidR="00E2360E" w:rsidRPr="00E2360E" w:rsidRDefault="00E2360E" w:rsidP="00E2360E">
      <w:pPr>
        <w:spacing w:after="0"/>
        <w:jc w:val="both"/>
        <w:rPr>
          <w:rFonts w:cs="Calibri"/>
          <w:bCs/>
        </w:rPr>
      </w:pPr>
      <w:r w:rsidRPr="00E2360E">
        <w:rPr>
          <w:rFonts w:cs="Calibri"/>
          <w:bCs/>
        </w:rPr>
        <w:t>- mieszarki do zapraw.</w:t>
      </w:r>
    </w:p>
    <w:p w:rsidR="00E2360E" w:rsidRPr="00E2360E" w:rsidRDefault="00E2360E" w:rsidP="00E2360E">
      <w:pPr>
        <w:spacing w:after="0"/>
        <w:jc w:val="both"/>
        <w:rPr>
          <w:rFonts w:cs="Calibri"/>
          <w:bCs/>
        </w:rPr>
      </w:pPr>
      <w:r w:rsidRPr="00E2360E">
        <w:rPr>
          <w:rFonts w:cs="Calibri"/>
          <w:bCs/>
        </w:rPr>
        <w:t>- agregatu tynkarskiego.</w:t>
      </w:r>
    </w:p>
    <w:p w:rsidR="00E2360E" w:rsidRPr="00E2360E" w:rsidRDefault="00E2360E" w:rsidP="00E2360E">
      <w:pPr>
        <w:spacing w:after="0"/>
        <w:jc w:val="both"/>
        <w:rPr>
          <w:rFonts w:cs="Calibri"/>
          <w:bCs/>
        </w:rPr>
      </w:pPr>
      <w:r w:rsidRPr="00E2360E">
        <w:rPr>
          <w:rFonts w:cs="Calibri"/>
          <w:bCs/>
        </w:rPr>
        <w:t xml:space="preserve">- betoniarki </w:t>
      </w:r>
      <w:proofErr w:type="spellStart"/>
      <w:r w:rsidRPr="00E2360E">
        <w:rPr>
          <w:rFonts w:cs="Calibri"/>
          <w:bCs/>
        </w:rPr>
        <w:t>wolnospadowej</w:t>
      </w:r>
      <w:proofErr w:type="spellEnd"/>
      <w:r w:rsidRPr="00E2360E">
        <w:rPr>
          <w:rFonts w:cs="Calibri"/>
          <w:bCs/>
        </w:rPr>
        <w:t>.</w:t>
      </w:r>
    </w:p>
    <w:p w:rsidR="00E2360E" w:rsidRPr="00E2360E" w:rsidRDefault="00E2360E" w:rsidP="00E2360E">
      <w:pPr>
        <w:spacing w:after="0"/>
        <w:jc w:val="both"/>
        <w:rPr>
          <w:rFonts w:cs="Calibri"/>
          <w:bCs/>
        </w:rPr>
      </w:pPr>
      <w:r w:rsidRPr="00E2360E">
        <w:rPr>
          <w:rFonts w:cs="Calibri"/>
          <w:bCs/>
        </w:rPr>
        <w:t>- pompy do zapraw,</w:t>
      </w:r>
    </w:p>
    <w:p w:rsidR="00E2360E" w:rsidRDefault="00E2360E" w:rsidP="00E2360E">
      <w:pPr>
        <w:spacing w:after="0"/>
        <w:jc w:val="both"/>
        <w:rPr>
          <w:rFonts w:cs="Calibri"/>
          <w:bCs/>
        </w:rPr>
      </w:pPr>
      <w:r w:rsidRPr="00E2360E">
        <w:rPr>
          <w:rFonts w:cs="Calibri"/>
          <w:bCs/>
        </w:rPr>
        <w:t>- przenośnych zbiorników na wodę</w:t>
      </w:r>
    </w:p>
    <w:p w:rsidR="00E2360E" w:rsidRDefault="00E2360E" w:rsidP="00E2360E">
      <w:pPr>
        <w:spacing w:after="0"/>
        <w:jc w:val="both"/>
        <w:rPr>
          <w:rFonts w:cs="Calibri"/>
          <w:bCs/>
        </w:rPr>
      </w:pPr>
    </w:p>
    <w:p w:rsidR="00274FF1" w:rsidRDefault="00274FF1" w:rsidP="00E2360E">
      <w:pPr>
        <w:spacing w:after="0"/>
        <w:jc w:val="both"/>
        <w:rPr>
          <w:rFonts w:cs="Calibri"/>
          <w:bCs/>
        </w:rPr>
      </w:pPr>
    </w:p>
    <w:p w:rsidR="00E2360E" w:rsidRPr="00E2360E" w:rsidRDefault="00E2360E" w:rsidP="00E2360E">
      <w:pPr>
        <w:pStyle w:val="Akapitzlist"/>
        <w:numPr>
          <w:ilvl w:val="0"/>
          <w:numId w:val="18"/>
        </w:numPr>
        <w:spacing w:after="0"/>
        <w:jc w:val="both"/>
        <w:rPr>
          <w:rFonts w:cs="Calibri"/>
          <w:b/>
          <w:bCs/>
        </w:rPr>
      </w:pPr>
      <w:r w:rsidRPr="00E2360E">
        <w:rPr>
          <w:rFonts w:cs="Calibri"/>
          <w:b/>
          <w:bCs/>
        </w:rPr>
        <w:t>TRANSPORT</w:t>
      </w:r>
    </w:p>
    <w:p w:rsidR="00E2360E" w:rsidRPr="00E2360E" w:rsidRDefault="00E2360E" w:rsidP="00E2360E">
      <w:pPr>
        <w:pStyle w:val="Akapitzlist"/>
        <w:numPr>
          <w:ilvl w:val="1"/>
          <w:numId w:val="18"/>
        </w:numPr>
        <w:spacing w:after="0"/>
        <w:jc w:val="both"/>
        <w:rPr>
          <w:rFonts w:cs="Calibri"/>
          <w:b/>
          <w:bCs/>
        </w:rPr>
      </w:pPr>
      <w:r>
        <w:rPr>
          <w:rFonts w:cs="Calibri"/>
          <w:b/>
          <w:bCs/>
        </w:rPr>
        <w:t xml:space="preserve"> </w:t>
      </w:r>
      <w:r w:rsidRPr="00E2360E">
        <w:rPr>
          <w:rFonts w:cs="Calibri"/>
          <w:b/>
          <w:bCs/>
        </w:rPr>
        <w:t>Ogólne wymagania dotyczące transportu.</w:t>
      </w:r>
    </w:p>
    <w:p w:rsidR="00E2360E" w:rsidRPr="00E2360E" w:rsidRDefault="00E2360E" w:rsidP="00E2360E">
      <w:pPr>
        <w:spacing w:after="0"/>
        <w:jc w:val="both"/>
        <w:rPr>
          <w:rFonts w:cs="Calibri"/>
          <w:bCs/>
        </w:rPr>
      </w:pPr>
      <w:r w:rsidRPr="00E2360E">
        <w:rPr>
          <w:rFonts w:cs="Calibri"/>
          <w:bCs/>
        </w:rPr>
        <w:t>Ogólne wymagania dotyczące transportu podano w „Wymaganiach ogólnych”.</w:t>
      </w:r>
    </w:p>
    <w:p w:rsidR="00E2360E" w:rsidRPr="00E2360E" w:rsidRDefault="00E2360E" w:rsidP="00E2360E">
      <w:pPr>
        <w:pStyle w:val="Akapitzlist"/>
        <w:numPr>
          <w:ilvl w:val="1"/>
          <w:numId w:val="18"/>
        </w:numPr>
        <w:spacing w:after="0"/>
        <w:jc w:val="both"/>
        <w:rPr>
          <w:rFonts w:cs="Calibri"/>
          <w:b/>
          <w:bCs/>
        </w:rPr>
      </w:pPr>
      <w:r w:rsidRPr="00E2360E">
        <w:rPr>
          <w:rFonts w:cs="Calibri"/>
          <w:b/>
          <w:bCs/>
        </w:rPr>
        <w:t>Transport materiałów</w:t>
      </w:r>
    </w:p>
    <w:p w:rsidR="00E2360E" w:rsidRPr="00E2360E" w:rsidRDefault="00E2360E" w:rsidP="00E2360E">
      <w:pPr>
        <w:spacing w:after="0"/>
        <w:jc w:val="both"/>
        <w:rPr>
          <w:rFonts w:cs="Calibri"/>
          <w:bCs/>
        </w:rPr>
      </w:pPr>
      <w:r w:rsidRPr="00E2360E">
        <w:rPr>
          <w:rFonts w:cs="Calibri"/>
          <w:bCs/>
        </w:rPr>
        <w:t xml:space="preserve">Transport powinien odbywać się zgodnie z normą BN-88/6731-08. </w:t>
      </w:r>
      <w:r w:rsidR="00274FF1">
        <w:rPr>
          <w:rFonts w:cs="Calibri"/>
          <w:bCs/>
        </w:rPr>
        <w:t>Mieszanki</w:t>
      </w:r>
      <w:r w:rsidRPr="00E2360E">
        <w:rPr>
          <w:rFonts w:cs="Calibri"/>
          <w:bCs/>
        </w:rPr>
        <w:t xml:space="preserve"> workowane można przewozić dowolnymi środkami transportu i w odpowiedni sposób zabezpieczone przed zawilgoceniem.</w:t>
      </w:r>
    </w:p>
    <w:p w:rsidR="009B2C1A" w:rsidRPr="00D279D6" w:rsidRDefault="009B2C1A" w:rsidP="00E2360E">
      <w:pPr>
        <w:pStyle w:val="Akapitzlist"/>
        <w:numPr>
          <w:ilvl w:val="1"/>
          <w:numId w:val="18"/>
        </w:numPr>
        <w:spacing w:after="0"/>
        <w:jc w:val="both"/>
        <w:rPr>
          <w:rFonts w:cs="Calibri"/>
          <w:b/>
          <w:bCs/>
        </w:rPr>
      </w:pPr>
      <w:r w:rsidRPr="00D279D6">
        <w:rPr>
          <w:rFonts w:cs="Calibri"/>
          <w:b/>
          <w:bCs/>
        </w:rPr>
        <w:t>Warunki przyjęcia na budowę wyrobów do robót tynkowych</w:t>
      </w:r>
    </w:p>
    <w:p w:rsidR="009B2C1A" w:rsidRPr="00AB0059" w:rsidRDefault="009B2C1A" w:rsidP="009B2C1A">
      <w:pPr>
        <w:spacing w:after="0"/>
        <w:jc w:val="both"/>
        <w:rPr>
          <w:rFonts w:cs="Calibri"/>
          <w:bCs/>
        </w:rPr>
      </w:pPr>
      <w:r w:rsidRPr="00AB0059">
        <w:rPr>
          <w:rFonts w:cs="Calibri"/>
          <w:bCs/>
        </w:rPr>
        <w:t>Wyroby do robót tynkowych mogą być przyjęte na budowę, jeśli spełniają następujące warunki:</w:t>
      </w:r>
    </w:p>
    <w:p w:rsidR="009B2C1A" w:rsidRPr="00B05B81" w:rsidRDefault="009B2C1A" w:rsidP="009B2C1A">
      <w:pPr>
        <w:pStyle w:val="Akapitzlist"/>
        <w:numPr>
          <w:ilvl w:val="0"/>
          <w:numId w:val="42"/>
        </w:numPr>
        <w:spacing w:after="0"/>
        <w:jc w:val="both"/>
        <w:rPr>
          <w:rFonts w:cs="Calibri"/>
          <w:bCs/>
        </w:rPr>
      </w:pPr>
      <w:r w:rsidRPr="00B05B81">
        <w:rPr>
          <w:rFonts w:cs="Calibri"/>
          <w:bCs/>
        </w:rPr>
        <w:t>są zgodne z ich wyszczególnieniem i charakterystyką podaną w dokumentacji projektowej i specyfikacji technicznej</w:t>
      </w:r>
    </w:p>
    <w:p w:rsidR="009B2C1A" w:rsidRPr="00B05B81" w:rsidRDefault="009B2C1A" w:rsidP="009B2C1A">
      <w:pPr>
        <w:pStyle w:val="Akapitzlist"/>
        <w:numPr>
          <w:ilvl w:val="0"/>
          <w:numId w:val="42"/>
        </w:numPr>
        <w:spacing w:after="0"/>
        <w:jc w:val="both"/>
        <w:rPr>
          <w:rFonts w:cs="Calibri"/>
          <w:bCs/>
        </w:rPr>
      </w:pPr>
      <w:r>
        <w:rPr>
          <w:rFonts w:cs="Calibri"/>
          <w:bCs/>
        </w:rPr>
        <w:t>są</w:t>
      </w:r>
      <w:r w:rsidRPr="00B05B81">
        <w:rPr>
          <w:rFonts w:cs="Calibri"/>
          <w:bCs/>
        </w:rPr>
        <w:t xml:space="preserve"> właściwie oznakowane i opakowane</w:t>
      </w:r>
    </w:p>
    <w:p w:rsidR="009B2C1A" w:rsidRPr="00B05B81" w:rsidRDefault="009B2C1A" w:rsidP="009B2C1A">
      <w:pPr>
        <w:pStyle w:val="Akapitzlist"/>
        <w:numPr>
          <w:ilvl w:val="0"/>
          <w:numId w:val="42"/>
        </w:numPr>
        <w:spacing w:after="0"/>
        <w:jc w:val="both"/>
        <w:rPr>
          <w:rFonts w:cs="Calibri"/>
          <w:bCs/>
        </w:rPr>
      </w:pPr>
      <w:r w:rsidRPr="00B05B81">
        <w:rPr>
          <w:rFonts w:cs="Calibri"/>
          <w:bCs/>
        </w:rPr>
        <w:t>spełniają wymagane właściwości, wskazane odpowiednimi dokumentami odniesienia</w:t>
      </w:r>
      <w:r>
        <w:rPr>
          <w:rFonts w:cs="Calibri"/>
          <w:bCs/>
        </w:rPr>
        <w:t xml:space="preserve"> </w:t>
      </w:r>
    </w:p>
    <w:p w:rsidR="009B2C1A" w:rsidRPr="00B05B81" w:rsidRDefault="009B2C1A" w:rsidP="009B2C1A">
      <w:pPr>
        <w:pStyle w:val="Akapitzlist"/>
        <w:numPr>
          <w:ilvl w:val="0"/>
          <w:numId w:val="42"/>
        </w:numPr>
        <w:spacing w:after="0"/>
        <w:jc w:val="both"/>
        <w:rPr>
          <w:rFonts w:cs="Calibri"/>
          <w:bCs/>
        </w:rPr>
      </w:pPr>
      <w:r w:rsidRPr="00B05B81">
        <w:rPr>
          <w:rFonts w:cs="Calibri"/>
          <w:bCs/>
        </w:rPr>
        <w:t>producent dostarczył dokumenty świadczące o dopuszczeniu do obrotu powszechnego lub jednostkowego zastosowania, a w odniesieniu do fabrycznie przygotowanych mieszanek tynkarskich - karty katalogowe wyrobów lub firmowe wytyczne stosowania wyrobów.</w:t>
      </w:r>
    </w:p>
    <w:p w:rsidR="009B2C1A" w:rsidRPr="00AB0059" w:rsidRDefault="009B2C1A" w:rsidP="009B2C1A">
      <w:pPr>
        <w:spacing w:after="0"/>
        <w:jc w:val="both"/>
        <w:rPr>
          <w:rFonts w:cs="Calibri"/>
          <w:bCs/>
        </w:rPr>
      </w:pPr>
      <w:r w:rsidRPr="00AB0059">
        <w:rPr>
          <w:rFonts w:cs="Calibri"/>
          <w:bCs/>
        </w:rPr>
        <w:t>Niedopuszczalne jest stosowanie do robót tynkowych fabrycznie przygotowanych mieszanek tynkarskich</w:t>
      </w:r>
      <w:r>
        <w:rPr>
          <w:rFonts w:cs="Calibri"/>
          <w:bCs/>
        </w:rPr>
        <w:t xml:space="preserve"> </w:t>
      </w:r>
      <w:r w:rsidRPr="00AB0059">
        <w:rPr>
          <w:rFonts w:cs="Calibri"/>
          <w:bCs/>
        </w:rPr>
        <w:t>nieznanego pochodzenia.</w:t>
      </w:r>
    </w:p>
    <w:p w:rsidR="009B2C1A" w:rsidRPr="00AB0059" w:rsidRDefault="009B2C1A" w:rsidP="009B2C1A">
      <w:pPr>
        <w:spacing w:after="0"/>
        <w:jc w:val="both"/>
        <w:rPr>
          <w:rFonts w:cs="Calibri"/>
          <w:bCs/>
        </w:rPr>
      </w:pPr>
      <w:proofErr w:type="spellStart"/>
      <w:r w:rsidRPr="00AB0059">
        <w:rPr>
          <w:rFonts w:cs="Calibri"/>
          <w:bCs/>
        </w:rPr>
        <w:t>Przyjecie</w:t>
      </w:r>
      <w:proofErr w:type="spellEnd"/>
      <w:r w:rsidRPr="00AB0059">
        <w:rPr>
          <w:rFonts w:cs="Calibri"/>
          <w:bCs/>
        </w:rPr>
        <w:t xml:space="preserve"> materiałów i wyrobów na budowę powinno być potwierdzone wpisem do dziennika budowy.</w:t>
      </w:r>
    </w:p>
    <w:p w:rsidR="009B2C1A" w:rsidRPr="00B05B81" w:rsidRDefault="009B2C1A" w:rsidP="00E2360E">
      <w:pPr>
        <w:pStyle w:val="Akapitzlist"/>
        <w:numPr>
          <w:ilvl w:val="1"/>
          <w:numId w:val="18"/>
        </w:numPr>
        <w:spacing w:after="0"/>
        <w:jc w:val="both"/>
        <w:rPr>
          <w:rFonts w:cs="Calibri"/>
          <w:b/>
          <w:bCs/>
        </w:rPr>
      </w:pPr>
      <w:r w:rsidRPr="00B05B81">
        <w:rPr>
          <w:rFonts w:cs="Calibri"/>
          <w:b/>
          <w:bCs/>
        </w:rPr>
        <w:t>Warunki przechowywania wyrobów do robót tynkowych</w:t>
      </w:r>
    </w:p>
    <w:p w:rsidR="009B2C1A" w:rsidRPr="00AB0059" w:rsidRDefault="009B2C1A" w:rsidP="009B2C1A">
      <w:pPr>
        <w:spacing w:after="0"/>
        <w:jc w:val="both"/>
        <w:rPr>
          <w:rFonts w:cs="Calibri"/>
          <w:bCs/>
        </w:rPr>
      </w:pPr>
      <w:r w:rsidRPr="00AB0059">
        <w:rPr>
          <w:rFonts w:cs="Calibri"/>
          <w:bCs/>
        </w:rPr>
        <w:t>Wszystkie wyroby do robót tynkowych pakowane w worki powinny być przechowywane i magazynowane</w:t>
      </w:r>
      <w:r>
        <w:rPr>
          <w:rFonts w:cs="Calibri"/>
          <w:bCs/>
        </w:rPr>
        <w:t xml:space="preserve"> </w:t>
      </w:r>
      <w:r w:rsidRPr="00AB0059">
        <w:rPr>
          <w:rFonts w:cs="Calibri"/>
          <w:bCs/>
        </w:rPr>
        <w:t>zgodnie z instrukcj</w:t>
      </w:r>
      <w:r>
        <w:rPr>
          <w:rFonts w:cs="Calibri"/>
          <w:bCs/>
        </w:rPr>
        <w:t>ą</w:t>
      </w:r>
      <w:r w:rsidRPr="00AB0059">
        <w:rPr>
          <w:rFonts w:cs="Calibri"/>
          <w:bCs/>
        </w:rPr>
        <w:t xml:space="preserve"> producenta oraz wymaganiami odpowiednich norm.</w:t>
      </w:r>
    </w:p>
    <w:p w:rsidR="009B2C1A" w:rsidRPr="00AB0059" w:rsidRDefault="009B2C1A" w:rsidP="009B2C1A">
      <w:pPr>
        <w:spacing w:after="0"/>
        <w:jc w:val="both"/>
        <w:rPr>
          <w:rFonts w:cs="Calibri"/>
          <w:bCs/>
        </w:rPr>
      </w:pPr>
      <w:r w:rsidRPr="00AB0059">
        <w:rPr>
          <w:rFonts w:cs="Calibri"/>
          <w:bCs/>
        </w:rPr>
        <w:t>Pomieszczenie magazynowe do przechowywania wyrobów opakowanych powinno być suche</w:t>
      </w:r>
      <w:r>
        <w:rPr>
          <w:rFonts w:cs="Calibri"/>
          <w:bCs/>
        </w:rPr>
        <w:t xml:space="preserve"> </w:t>
      </w:r>
      <w:r w:rsidRPr="00AB0059">
        <w:rPr>
          <w:rFonts w:cs="Calibri"/>
          <w:bCs/>
        </w:rPr>
        <w:t>i zabezpieczone przed zawilgoceniem.</w:t>
      </w:r>
    </w:p>
    <w:p w:rsidR="009B2C1A" w:rsidRPr="00AB0059" w:rsidRDefault="009B2C1A" w:rsidP="009B2C1A">
      <w:pPr>
        <w:spacing w:after="0"/>
        <w:jc w:val="both"/>
        <w:rPr>
          <w:rFonts w:cs="Calibri"/>
          <w:bCs/>
        </w:rPr>
      </w:pPr>
      <w:r w:rsidRPr="00AB0059">
        <w:rPr>
          <w:rFonts w:cs="Calibri"/>
          <w:bCs/>
        </w:rPr>
        <w:t xml:space="preserve">Cement, gips i wapno </w:t>
      </w:r>
      <w:proofErr w:type="spellStart"/>
      <w:r w:rsidRPr="00AB0059">
        <w:rPr>
          <w:rFonts w:cs="Calibri"/>
          <w:bCs/>
        </w:rPr>
        <w:t>suchogaszone</w:t>
      </w:r>
      <w:proofErr w:type="spellEnd"/>
      <w:r w:rsidRPr="00AB0059">
        <w:rPr>
          <w:rFonts w:cs="Calibri"/>
          <w:bCs/>
        </w:rPr>
        <w:t xml:space="preserve"> w workach oraz suche mieszanki tynkarskie i masy tynkarskie</w:t>
      </w:r>
      <w:r>
        <w:rPr>
          <w:rFonts w:cs="Calibri"/>
          <w:bCs/>
        </w:rPr>
        <w:t xml:space="preserve"> </w:t>
      </w:r>
      <w:r w:rsidRPr="00AB0059">
        <w:rPr>
          <w:rFonts w:cs="Calibri"/>
          <w:bCs/>
        </w:rPr>
        <w:t>przygotowane fabrycznie powinny być przechowywane w oryginalnych, zamkniętych opakowaniach,</w:t>
      </w:r>
      <w:r>
        <w:rPr>
          <w:rFonts w:cs="Calibri"/>
          <w:bCs/>
        </w:rPr>
        <w:t xml:space="preserve"> </w:t>
      </w:r>
      <w:r w:rsidRPr="00AB0059">
        <w:rPr>
          <w:rFonts w:cs="Calibri"/>
          <w:bCs/>
        </w:rPr>
        <w:t>układanych na paletach lub drewnianej wentylowanej podłodze, w ilości warstw nie większej ni8 10.</w:t>
      </w:r>
    </w:p>
    <w:p w:rsidR="009B2C1A" w:rsidRDefault="009B2C1A" w:rsidP="009B2C1A">
      <w:pPr>
        <w:spacing w:after="0"/>
        <w:jc w:val="both"/>
        <w:rPr>
          <w:rFonts w:cs="Calibri"/>
          <w:bCs/>
        </w:rPr>
      </w:pPr>
      <w:r w:rsidRPr="00AB0059">
        <w:rPr>
          <w:rFonts w:cs="Calibri"/>
          <w:bCs/>
        </w:rPr>
        <w:t xml:space="preserve">Cement i wapno </w:t>
      </w:r>
      <w:proofErr w:type="spellStart"/>
      <w:r w:rsidRPr="00AB0059">
        <w:rPr>
          <w:rFonts w:cs="Calibri"/>
          <w:bCs/>
        </w:rPr>
        <w:t>suchogaszone</w:t>
      </w:r>
      <w:proofErr w:type="spellEnd"/>
      <w:r w:rsidRPr="00AB0059">
        <w:rPr>
          <w:rFonts w:cs="Calibri"/>
          <w:bCs/>
        </w:rPr>
        <w:t xml:space="preserve"> luzem nale</w:t>
      </w:r>
      <w:r>
        <w:rPr>
          <w:rFonts w:cs="Calibri"/>
          <w:bCs/>
        </w:rPr>
        <w:t>ż</w:t>
      </w:r>
      <w:r w:rsidRPr="00AB0059">
        <w:rPr>
          <w:rFonts w:cs="Calibri"/>
          <w:bCs/>
        </w:rPr>
        <w:t>y przechowywać w zasobnikach (zbiornikach) do cementu.</w:t>
      </w:r>
    </w:p>
    <w:p w:rsidR="009B2C1A" w:rsidRDefault="009B2C1A" w:rsidP="009B2C1A">
      <w:pPr>
        <w:spacing w:after="0"/>
        <w:jc w:val="both"/>
        <w:rPr>
          <w:rFonts w:cs="Calibri"/>
          <w:bCs/>
        </w:rPr>
      </w:pPr>
      <w:r w:rsidRPr="00AB0059">
        <w:rPr>
          <w:rFonts w:cs="Calibri"/>
          <w:bCs/>
        </w:rPr>
        <w:t>Kruszywa i piasek do zapraw mo</w:t>
      </w:r>
      <w:r>
        <w:rPr>
          <w:rFonts w:cs="Calibri"/>
          <w:bCs/>
        </w:rPr>
        <w:t>ż</w:t>
      </w:r>
      <w:r w:rsidRPr="00AB0059">
        <w:rPr>
          <w:rFonts w:cs="Calibri"/>
          <w:bCs/>
        </w:rPr>
        <w:t>na przechowywać na składowiskach otwartych, w warunkach</w:t>
      </w:r>
      <w:r>
        <w:rPr>
          <w:rFonts w:cs="Calibri"/>
          <w:bCs/>
        </w:rPr>
        <w:t xml:space="preserve"> </w:t>
      </w:r>
      <w:r w:rsidRPr="00AB0059">
        <w:rPr>
          <w:rFonts w:cs="Calibri"/>
          <w:bCs/>
        </w:rPr>
        <w:t>zabezpieczających je przed zanieczyszczeniem, zmieszaniem z innymi asortymentami lub frakcjami</w:t>
      </w:r>
      <w:r>
        <w:rPr>
          <w:rFonts w:cs="Calibri"/>
          <w:bCs/>
        </w:rPr>
        <w:t xml:space="preserve"> </w:t>
      </w:r>
      <w:r w:rsidRPr="00AB0059">
        <w:rPr>
          <w:rFonts w:cs="Calibri"/>
          <w:bCs/>
        </w:rPr>
        <w:t>kruszywa oraz nadmiernym zawilgoceniem (np. w specjalnie przygotowanych zasiekach).</w:t>
      </w:r>
    </w:p>
    <w:p w:rsidR="00E2360E" w:rsidRPr="00AB0059" w:rsidRDefault="00E2360E" w:rsidP="009B2C1A">
      <w:pPr>
        <w:spacing w:after="0"/>
        <w:jc w:val="both"/>
        <w:rPr>
          <w:rFonts w:cs="Calibri"/>
          <w:bCs/>
        </w:rPr>
      </w:pPr>
      <w:r>
        <w:rPr>
          <w:rFonts w:cs="Calibri"/>
          <w:bCs/>
        </w:rPr>
        <w:t>Gotowe mieszanki tynkarskie dostarczane w fabrycznie zamkniętych pojemnikach powinny być transportowane i składowane w sposób uniemożliwiający przemarzanie zawartości w okresach niskich temperatur.</w:t>
      </w:r>
    </w:p>
    <w:p w:rsidR="009B2C1A" w:rsidRDefault="009B2C1A" w:rsidP="009B2C1A">
      <w:pPr>
        <w:spacing w:after="0"/>
        <w:jc w:val="both"/>
        <w:rPr>
          <w:rFonts w:cs="Calibri"/>
          <w:bCs/>
        </w:rPr>
      </w:pPr>
      <w:r w:rsidRPr="00AB0059">
        <w:rPr>
          <w:rFonts w:cs="Calibri"/>
          <w:bCs/>
        </w:rPr>
        <w:t>Wykonawca ponosi odpowiedzialność za spełnienie wymagań ilościowych i jakościowych materiałów</w:t>
      </w:r>
      <w:r>
        <w:rPr>
          <w:rFonts w:cs="Calibri"/>
          <w:bCs/>
        </w:rPr>
        <w:t xml:space="preserve"> </w:t>
      </w:r>
      <w:r w:rsidRPr="00AB0059">
        <w:rPr>
          <w:rFonts w:cs="Calibri"/>
          <w:bCs/>
        </w:rPr>
        <w:t>dostarczanych na plac budowy oraz za ich właściwe składowanie i wbudowanie.</w:t>
      </w:r>
    </w:p>
    <w:p w:rsidR="00E2360E" w:rsidRDefault="00E2360E" w:rsidP="009B2C1A">
      <w:pPr>
        <w:spacing w:after="0"/>
        <w:jc w:val="both"/>
        <w:rPr>
          <w:rFonts w:cs="Calibri"/>
          <w:b/>
          <w:bCs/>
        </w:rPr>
      </w:pPr>
    </w:p>
    <w:p w:rsidR="009B2C1A" w:rsidRPr="00E2360E" w:rsidRDefault="009B2C1A" w:rsidP="00E2360E">
      <w:pPr>
        <w:pStyle w:val="Akapitzlist"/>
        <w:numPr>
          <w:ilvl w:val="0"/>
          <w:numId w:val="18"/>
        </w:numPr>
        <w:spacing w:after="0"/>
        <w:jc w:val="both"/>
        <w:rPr>
          <w:rFonts w:cs="Calibri"/>
          <w:b/>
          <w:bCs/>
          <w:caps/>
        </w:rPr>
      </w:pPr>
      <w:r w:rsidRPr="00E2360E">
        <w:rPr>
          <w:rFonts w:cs="Calibri"/>
          <w:b/>
          <w:bCs/>
          <w:caps/>
        </w:rPr>
        <w:t xml:space="preserve">Wymagania dotyczące wykonania robót tynkarskich </w:t>
      </w:r>
    </w:p>
    <w:p w:rsidR="009B2C1A" w:rsidRPr="00C474B6" w:rsidRDefault="009B2C1A" w:rsidP="00741628">
      <w:pPr>
        <w:pStyle w:val="Akapitzlist"/>
        <w:numPr>
          <w:ilvl w:val="1"/>
          <w:numId w:val="18"/>
        </w:numPr>
        <w:spacing w:after="0"/>
        <w:jc w:val="both"/>
        <w:rPr>
          <w:rFonts w:cs="Calibri"/>
          <w:b/>
          <w:bCs/>
        </w:rPr>
      </w:pPr>
      <w:r w:rsidRPr="00C474B6">
        <w:rPr>
          <w:rFonts w:cs="Calibri"/>
          <w:b/>
          <w:bCs/>
        </w:rPr>
        <w:t xml:space="preserve">Tynki </w:t>
      </w:r>
      <w:r w:rsidR="00274FF1">
        <w:rPr>
          <w:rFonts w:cs="Calibri"/>
          <w:b/>
          <w:bCs/>
        </w:rPr>
        <w:t>gipsowe</w:t>
      </w:r>
    </w:p>
    <w:p w:rsidR="00274FF1" w:rsidRPr="00274FF1" w:rsidRDefault="00274FF1" w:rsidP="00274FF1">
      <w:pPr>
        <w:spacing w:after="0"/>
        <w:jc w:val="both"/>
        <w:rPr>
          <w:rFonts w:cs="Calibri"/>
          <w:bCs/>
        </w:rPr>
      </w:pPr>
      <w:r w:rsidRPr="00274FF1">
        <w:rPr>
          <w:rFonts w:cs="Calibri"/>
          <w:bCs/>
        </w:rPr>
        <w:t xml:space="preserve">Suche mieszanki gipsowe, składające się ze specjalnie dobranych spoiw, wypełniaczy i domieszek modyfikujących własności robocze oraz cechy reologiczne zapraw. Mieszanki te są gotowe do użycia </w:t>
      </w:r>
      <w:r w:rsidRPr="00274FF1">
        <w:rPr>
          <w:rFonts w:cs="Calibri"/>
          <w:bCs/>
        </w:rPr>
        <w:lastRenderedPageBreak/>
        <w:t>natychmiast po zarobieniu wodą zarobkową. Modyfikowane spoiwa gipsowe ze względu na przeznaczenie można podzielić na:</w:t>
      </w:r>
    </w:p>
    <w:p w:rsidR="00274FF1" w:rsidRPr="00274FF1" w:rsidRDefault="00274FF1" w:rsidP="00274FF1">
      <w:pPr>
        <w:spacing w:after="0"/>
        <w:jc w:val="both"/>
        <w:rPr>
          <w:rFonts w:cs="Calibri"/>
          <w:bCs/>
        </w:rPr>
      </w:pPr>
      <w:r w:rsidRPr="00274FF1">
        <w:rPr>
          <w:rFonts w:cs="Calibri"/>
          <w:b/>
          <w:bCs/>
        </w:rPr>
        <w:t>-</w:t>
      </w:r>
      <w:r w:rsidRPr="00274FF1">
        <w:rPr>
          <w:rFonts w:cs="Calibri"/>
          <w:bCs/>
        </w:rPr>
        <w:tab/>
        <w:t>gipsy tynkarskie,</w:t>
      </w:r>
    </w:p>
    <w:p w:rsidR="00274FF1" w:rsidRPr="00274FF1" w:rsidRDefault="00274FF1" w:rsidP="00274FF1">
      <w:pPr>
        <w:spacing w:after="0"/>
        <w:jc w:val="both"/>
        <w:rPr>
          <w:rFonts w:cs="Calibri"/>
          <w:bCs/>
        </w:rPr>
      </w:pPr>
      <w:r w:rsidRPr="00274FF1">
        <w:rPr>
          <w:rFonts w:cs="Calibri"/>
          <w:b/>
          <w:bCs/>
        </w:rPr>
        <w:t>-</w:t>
      </w:r>
      <w:r w:rsidRPr="00274FF1">
        <w:rPr>
          <w:rFonts w:cs="Calibri"/>
          <w:bCs/>
        </w:rPr>
        <w:tab/>
        <w:t>gipsy szpachlowe,</w:t>
      </w:r>
    </w:p>
    <w:p w:rsidR="00274FF1" w:rsidRPr="00274FF1" w:rsidRDefault="00274FF1" w:rsidP="00274FF1">
      <w:pPr>
        <w:spacing w:after="0"/>
        <w:jc w:val="both"/>
        <w:rPr>
          <w:rFonts w:cs="Calibri"/>
          <w:bCs/>
        </w:rPr>
      </w:pPr>
      <w:r w:rsidRPr="00274FF1">
        <w:rPr>
          <w:rFonts w:cs="Calibri"/>
          <w:b/>
          <w:bCs/>
        </w:rPr>
        <w:t>-</w:t>
      </w:r>
      <w:r w:rsidRPr="00274FF1">
        <w:rPr>
          <w:rFonts w:cs="Calibri"/>
          <w:bCs/>
        </w:rPr>
        <w:tab/>
        <w:t>tynki cienkowarstwowe,</w:t>
      </w:r>
    </w:p>
    <w:p w:rsidR="00274FF1" w:rsidRPr="00274FF1" w:rsidRDefault="00274FF1" w:rsidP="00274FF1">
      <w:pPr>
        <w:spacing w:after="0"/>
        <w:jc w:val="both"/>
        <w:rPr>
          <w:rFonts w:cs="Calibri"/>
          <w:bCs/>
        </w:rPr>
      </w:pPr>
      <w:r w:rsidRPr="00274FF1">
        <w:rPr>
          <w:rFonts w:cs="Calibri"/>
          <w:b/>
          <w:bCs/>
        </w:rPr>
        <w:t>-</w:t>
      </w:r>
      <w:r w:rsidRPr="00274FF1">
        <w:rPr>
          <w:rFonts w:cs="Calibri"/>
          <w:bCs/>
        </w:rPr>
        <w:tab/>
        <w:t>gładzie.</w:t>
      </w:r>
    </w:p>
    <w:p w:rsidR="00274FF1" w:rsidRPr="00274FF1" w:rsidRDefault="00274FF1" w:rsidP="00274FF1">
      <w:pPr>
        <w:spacing w:after="0"/>
        <w:jc w:val="both"/>
        <w:rPr>
          <w:rFonts w:cs="Calibri"/>
          <w:bCs/>
        </w:rPr>
      </w:pPr>
      <w:r w:rsidRPr="00274FF1">
        <w:rPr>
          <w:rFonts w:cs="Calibri"/>
          <w:bCs/>
        </w:rPr>
        <w:t>Gipsy tynkarskie są to mieszanki oparte na spoiwie gipsowym z dodatkiem wypełniaczy mineralnych oraz chemicznych środków modyfikujących, nadających uzyskanej zaprawie plastyczność, łatwość obróbki i podnoszących przyczepność do podłoża. Poszczególne typy gipsów tynkarskich charakteryzuje różne zużycie na każdy mm grubości wyprawy: lekki - 0,8 kg/m2, standard - 1,2 kg/m2 oraz obróbka i zastosowanie. Obecnie stosowane są następujące typy gipsów tynkarskich:</w:t>
      </w:r>
    </w:p>
    <w:p w:rsidR="00274FF1" w:rsidRPr="00274FF1" w:rsidRDefault="00274FF1" w:rsidP="00274FF1">
      <w:pPr>
        <w:spacing w:after="0"/>
        <w:jc w:val="both"/>
        <w:rPr>
          <w:rFonts w:cs="Calibri"/>
          <w:bCs/>
        </w:rPr>
      </w:pPr>
      <w:r w:rsidRPr="00274FF1">
        <w:rPr>
          <w:rFonts w:cs="Calibri"/>
          <w:b/>
          <w:bCs/>
        </w:rPr>
        <w:t>-</w:t>
      </w:r>
      <w:r w:rsidRPr="00274FF1">
        <w:rPr>
          <w:rFonts w:cs="Calibri"/>
          <w:bCs/>
        </w:rPr>
        <w:tab/>
        <w:t>gips tynkarski maszynowy GTM standard przeznaczony do wykonywania wewnętrznych wypraw tynkarskich sposobem zmechanizowanym,</w:t>
      </w:r>
    </w:p>
    <w:p w:rsidR="00274FF1" w:rsidRPr="00274FF1" w:rsidRDefault="00274FF1" w:rsidP="00274FF1">
      <w:pPr>
        <w:spacing w:after="0"/>
        <w:jc w:val="both"/>
        <w:rPr>
          <w:rFonts w:cs="Calibri"/>
          <w:bCs/>
        </w:rPr>
      </w:pPr>
      <w:r w:rsidRPr="00274FF1">
        <w:rPr>
          <w:rFonts w:cs="Calibri"/>
          <w:b/>
          <w:bCs/>
        </w:rPr>
        <w:t>-</w:t>
      </w:r>
      <w:r w:rsidRPr="00274FF1">
        <w:rPr>
          <w:rFonts w:cs="Calibri"/>
          <w:bCs/>
        </w:rPr>
        <w:tab/>
        <w:t>gips tynkarski maszynowy GTM lekki,</w:t>
      </w:r>
    </w:p>
    <w:p w:rsidR="00274FF1" w:rsidRPr="00274FF1" w:rsidRDefault="00274FF1" w:rsidP="00274FF1">
      <w:pPr>
        <w:spacing w:after="0"/>
        <w:jc w:val="both"/>
        <w:rPr>
          <w:rFonts w:cs="Calibri"/>
          <w:bCs/>
        </w:rPr>
      </w:pPr>
      <w:r w:rsidRPr="00274FF1">
        <w:rPr>
          <w:rFonts w:cs="Calibri"/>
          <w:b/>
          <w:bCs/>
        </w:rPr>
        <w:t>-</w:t>
      </w:r>
      <w:r w:rsidRPr="00274FF1">
        <w:rPr>
          <w:rFonts w:cs="Calibri"/>
          <w:bCs/>
        </w:rPr>
        <w:tab/>
        <w:t>gips tynkarski ręczny GTR przeznaczony do ręcznego tynkowania,</w:t>
      </w:r>
    </w:p>
    <w:p w:rsidR="00274FF1" w:rsidRPr="00274FF1" w:rsidRDefault="00274FF1" w:rsidP="00274FF1">
      <w:pPr>
        <w:spacing w:after="0"/>
        <w:jc w:val="both"/>
        <w:rPr>
          <w:rFonts w:cs="Calibri"/>
          <w:bCs/>
        </w:rPr>
      </w:pPr>
      <w:r w:rsidRPr="00274FF1">
        <w:rPr>
          <w:rFonts w:cs="Calibri"/>
          <w:b/>
          <w:bCs/>
        </w:rPr>
        <w:t>-</w:t>
      </w:r>
      <w:r w:rsidRPr="00274FF1">
        <w:rPr>
          <w:rFonts w:cs="Calibri"/>
          <w:bCs/>
        </w:rPr>
        <w:tab/>
        <w:t>gips tynkarski cienkowarstwowy do wykonywania wypraw tynkarskich o grubości 3-6 mm.</w:t>
      </w:r>
    </w:p>
    <w:p w:rsidR="00274FF1" w:rsidRPr="00274FF1" w:rsidRDefault="00274FF1" w:rsidP="00274FF1">
      <w:pPr>
        <w:spacing w:after="0"/>
        <w:jc w:val="both"/>
        <w:rPr>
          <w:rFonts w:cs="Calibri"/>
          <w:bCs/>
        </w:rPr>
      </w:pPr>
    </w:p>
    <w:p w:rsidR="00274FF1" w:rsidRPr="00274FF1" w:rsidRDefault="00274FF1" w:rsidP="00274FF1">
      <w:pPr>
        <w:spacing w:after="0"/>
        <w:jc w:val="both"/>
        <w:rPr>
          <w:rFonts w:cs="Calibri"/>
          <w:bCs/>
        </w:rPr>
      </w:pPr>
      <w:r w:rsidRPr="00274FF1">
        <w:rPr>
          <w:rFonts w:cs="Calibri"/>
          <w:bCs/>
        </w:rPr>
        <w:t>Wszystkie rodzaje gipsowych mieszanek tynkarskich są przeznaczone do stosowania na wszystkie podłoża mineralne (beton, cegła ceramiczna, cegła silikatowa, beton komórkowy). Tynków gipsowych nie powinno się wykonywać jedynie na podłożach drewnianych, metalowych oraz z tworzyw sztucznych.</w:t>
      </w:r>
    </w:p>
    <w:p w:rsidR="00274FF1" w:rsidRPr="00274FF1" w:rsidRDefault="00274FF1" w:rsidP="00274FF1">
      <w:pPr>
        <w:spacing w:after="0"/>
        <w:jc w:val="both"/>
        <w:rPr>
          <w:rFonts w:cs="Calibri"/>
          <w:bCs/>
        </w:rPr>
      </w:pPr>
      <w:r w:rsidRPr="00274FF1">
        <w:rPr>
          <w:rFonts w:cs="Calibri"/>
          <w:bCs/>
        </w:rPr>
        <w:t>Gipsy szpachlowe są mieszankami na bazie gipsu półwodnego z dodatkiem wypełniaczy mineralnych oraz chemicznych środków modyfikujących. Zawierają komponenty, dzięki którym uzyskane zaprawy są plastyczne i łatwe w obróbce. Gipsy szpachlowe typu G służą do wyrównywania i szpachlowania podłoży gipsowych, np. płyt gipsowych, tynków gipsowych. Gipsy szpachlowe F przeznaczone są do spoinowania połączeń płyt g-k wraz z siatką zbrojącą oraz wypełnienia niewielkich uszkodzeń powierzchni ścian i sufitów z płyt g-k wewnątrz pomieszczeń. Gipsy szpachlowe B stosowane są do wyrównywania podłoży wykonanych z betonu, tynków cementowych i cementowo-wapiennych oraz wykonywania gładzi na tych podłożach. Mogą być nakładane na gładkie podłoża budowlane lub na odnawialne stare podłoża tynkarskie.</w:t>
      </w:r>
    </w:p>
    <w:p w:rsidR="00274FF1" w:rsidRPr="00274FF1" w:rsidRDefault="00274FF1" w:rsidP="00274FF1">
      <w:pPr>
        <w:spacing w:after="0"/>
        <w:jc w:val="both"/>
        <w:rPr>
          <w:rFonts w:cs="Calibri"/>
          <w:bCs/>
        </w:rPr>
      </w:pPr>
      <w:r w:rsidRPr="00274FF1">
        <w:rPr>
          <w:rFonts w:cs="Calibri"/>
          <w:bCs/>
        </w:rPr>
        <w:t>Tynki cienkowarstwowe i gładzie są to gotowe mieszanki produkowane na bazie spoiwa gipsowego lub mączki anhydrytowej z dodatkiem wypełniaczy mineralnych oraz składników poprawiających plastyczność i reologię. Gładzie gipsowe i tynki cienkowarstwowe służą do wykonywania pocienionych wypraw na równych podłożach betonowych oraz na tynkach cementowych i cementowo-wapiennych wewnątrz pomieszczeń.</w:t>
      </w:r>
    </w:p>
    <w:p w:rsidR="00274FF1" w:rsidRPr="00274FF1" w:rsidRDefault="00274FF1" w:rsidP="00274FF1">
      <w:pPr>
        <w:spacing w:after="0"/>
        <w:jc w:val="both"/>
        <w:rPr>
          <w:rFonts w:cs="Calibri"/>
          <w:b/>
          <w:bCs/>
        </w:rPr>
      </w:pPr>
      <w:r w:rsidRPr="00274FF1">
        <w:rPr>
          <w:rFonts w:cs="Calibri"/>
          <w:b/>
          <w:bCs/>
        </w:rPr>
        <w:t>Wymagania dotyczące wykonywania tynków i gładzi z mieszanek tynkarskich zawierających gips</w:t>
      </w:r>
    </w:p>
    <w:p w:rsidR="00274FF1" w:rsidRPr="00274FF1" w:rsidRDefault="00274FF1" w:rsidP="00274FF1">
      <w:pPr>
        <w:spacing w:after="0"/>
        <w:jc w:val="both"/>
        <w:rPr>
          <w:rFonts w:cs="Calibri"/>
          <w:bCs/>
        </w:rPr>
      </w:pPr>
      <w:r w:rsidRPr="00274FF1">
        <w:rPr>
          <w:rFonts w:cs="Calibri"/>
          <w:bCs/>
        </w:rPr>
        <w:t>Przyczepność tynku gipsowego zależy głównie od rodzaju podłoża. Do właściwości podłoża należy zawsze dostosować rodzaj gipsu tynkarskiego oraz technikę wykonawczą. Należy zawsze przed rozpoczęciem prac tynkarskich sprawdzić, czy nie występuje jeden z czynników, które mogą powodować odpadanie tynków gipsowych:</w:t>
      </w:r>
    </w:p>
    <w:p w:rsidR="00274FF1" w:rsidRPr="00274FF1" w:rsidRDefault="00274FF1" w:rsidP="00274FF1">
      <w:pPr>
        <w:spacing w:after="0"/>
        <w:jc w:val="both"/>
        <w:rPr>
          <w:rFonts w:cs="Calibri"/>
          <w:bCs/>
        </w:rPr>
      </w:pPr>
      <w:r w:rsidRPr="00274FF1">
        <w:rPr>
          <w:rFonts w:cs="Calibri"/>
          <w:b/>
          <w:bCs/>
        </w:rPr>
        <w:t>-</w:t>
      </w:r>
      <w:r w:rsidRPr="00274FF1">
        <w:rPr>
          <w:rFonts w:cs="Calibri"/>
          <w:bCs/>
        </w:rPr>
        <w:tab/>
        <w:t>niewłaściwie przygotowane podłoże betonowe, zapylone lub zabrudzone smarami technologicznymi,</w:t>
      </w:r>
    </w:p>
    <w:p w:rsidR="00274FF1" w:rsidRPr="00274FF1" w:rsidRDefault="00274FF1" w:rsidP="00274FF1">
      <w:pPr>
        <w:spacing w:after="0"/>
        <w:jc w:val="both"/>
        <w:rPr>
          <w:rFonts w:cs="Calibri"/>
          <w:bCs/>
        </w:rPr>
      </w:pPr>
      <w:r w:rsidRPr="00274FF1">
        <w:rPr>
          <w:rFonts w:cs="Calibri"/>
          <w:b/>
          <w:bCs/>
        </w:rPr>
        <w:t>-</w:t>
      </w:r>
      <w:r w:rsidRPr="00274FF1">
        <w:rPr>
          <w:rFonts w:cs="Calibri"/>
          <w:bCs/>
        </w:rPr>
        <w:tab/>
        <w:t>zamarznięte podłoże, bardzo gładkie lub nieczyszczone ze środków antyadhezyjnych,</w:t>
      </w:r>
    </w:p>
    <w:p w:rsidR="00274FF1" w:rsidRPr="00274FF1" w:rsidRDefault="00274FF1" w:rsidP="00274FF1">
      <w:pPr>
        <w:spacing w:after="0"/>
        <w:jc w:val="both"/>
        <w:rPr>
          <w:rFonts w:cs="Calibri"/>
          <w:bCs/>
        </w:rPr>
      </w:pPr>
      <w:r w:rsidRPr="00274FF1">
        <w:rPr>
          <w:rFonts w:cs="Calibri"/>
          <w:b/>
          <w:bCs/>
        </w:rPr>
        <w:t>-</w:t>
      </w:r>
      <w:r w:rsidRPr="00274FF1">
        <w:rPr>
          <w:rFonts w:cs="Calibri"/>
          <w:bCs/>
        </w:rPr>
        <w:tab/>
        <w:t>tynkowanie mokrego betonu,</w:t>
      </w:r>
    </w:p>
    <w:p w:rsidR="00274FF1" w:rsidRPr="00274FF1" w:rsidRDefault="00274FF1" w:rsidP="00274FF1">
      <w:pPr>
        <w:spacing w:after="0"/>
        <w:jc w:val="both"/>
        <w:rPr>
          <w:rFonts w:cs="Calibri"/>
          <w:bCs/>
        </w:rPr>
      </w:pPr>
      <w:r w:rsidRPr="00274FF1">
        <w:rPr>
          <w:rFonts w:cs="Calibri"/>
          <w:b/>
          <w:bCs/>
        </w:rPr>
        <w:t>-</w:t>
      </w:r>
      <w:r w:rsidRPr="00274FF1">
        <w:rPr>
          <w:rFonts w:cs="Calibri"/>
          <w:bCs/>
        </w:rPr>
        <w:tab/>
        <w:t>brak lub niewłaściwy środek gruntujący.</w:t>
      </w:r>
    </w:p>
    <w:p w:rsidR="00274FF1" w:rsidRPr="00274FF1" w:rsidRDefault="00274FF1" w:rsidP="00274FF1">
      <w:pPr>
        <w:spacing w:after="0"/>
        <w:jc w:val="both"/>
        <w:rPr>
          <w:rFonts w:cs="Calibri"/>
          <w:bCs/>
        </w:rPr>
      </w:pPr>
    </w:p>
    <w:p w:rsidR="00274FF1" w:rsidRPr="00274FF1" w:rsidRDefault="00274FF1" w:rsidP="00274FF1">
      <w:pPr>
        <w:spacing w:after="0"/>
        <w:jc w:val="both"/>
        <w:rPr>
          <w:rFonts w:cs="Calibri"/>
          <w:bCs/>
        </w:rPr>
      </w:pPr>
      <w:r w:rsidRPr="00274FF1">
        <w:rPr>
          <w:rFonts w:cs="Calibri"/>
          <w:bCs/>
        </w:rPr>
        <w:t xml:space="preserve">Na podłoże betonowe można nakładać tynk gipsowy nie wcześniej niż 8 tygodni od </w:t>
      </w:r>
      <w:proofErr w:type="spellStart"/>
      <w:r w:rsidRPr="00274FF1">
        <w:rPr>
          <w:rFonts w:cs="Calibri"/>
          <w:bCs/>
        </w:rPr>
        <w:t>rozdeskowania</w:t>
      </w:r>
      <w:proofErr w:type="spellEnd"/>
      <w:r w:rsidRPr="00274FF1">
        <w:rPr>
          <w:rFonts w:cs="Calibri"/>
          <w:bCs/>
        </w:rPr>
        <w:t xml:space="preserve">. Wilgoć zawarta w betonie może wpływać na osłabienie przyczepności </w:t>
      </w:r>
      <w:proofErr w:type="spellStart"/>
      <w:r w:rsidRPr="00274FF1">
        <w:rPr>
          <w:rFonts w:cs="Calibri"/>
          <w:bCs/>
        </w:rPr>
        <w:t>międzywarstwowej</w:t>
      </w:r>
      <w:proofErr w:type="spellEnd"/>
      <w:r w:rsidRPr="00274FF1">
        <w:rPr>
          <w:rFonts w:cs="Calibri"/>
          <w:bCs/>
        </w:rPr>
        <w:t xml:space="preserve"> i spowodować odspojenie tynku do podłoża.</w:t>
      </w:r>
    </w:p>
    <w:p w:rsidR="00274FF1" w:rsidRPr="00274FF1" w:rsidRDefault="00274FF1" w:rsidP="00274FF1">
      <w:pPr>
        <w:spacing w:after="0"/>
        <w:jc w:val="both"/>
        <w:rPr>
          <w:rFonts w:cs="Calibri"/>
          <w:bCs/>
        </w:rPr>
      </w:pPr>
      <w:r w:rsidRPr="00274FF1">
        <w:rPr>
          <w:rFonts w:cs="Calibri"/>
          <w:bCs/>
        </w:rPr>
        <w:t>Suche podłoże betonowe pod tynki gipsowe powinno być zagruntowane środkami gruntującymi redukującymi chłonność podłoża i zwiększającymi przyczepność. Do podłoży betonowych i żelbetowych przeznaczone są środki gruntujące głównie w postaci dyspersji polimerowych, wypełnione grubym wypełniaczem mineralnym. Tworzą one warstwę kontaktową w postaci tzw. mostka adhezyjnego, pozwalającego na oddzielenie podłoża betonowego od tynku gipsowego w celu pobiegania niekorzystnym reakcjom na ich styku. Cechą zasadniczą środków gruntujących zastosowanych do mostkowania musi być dobra przyczepność oraz odporność na środowisko alkaiczne.</w:t>
      </w:r>
    </w:p>
    <w:p w:rsidR="00274FF1" w:rsidRPr="00274FF1" w:rsidRDefault="00274FF1" w:rsidP="00274FF1">
      <w:pPr>
        <w:spacing w:after="0"/>
        <w:jc w:val="both"/>
        <w:rPr>
          <w:rFonts w:cs="Calibri"/>
          <w:bCs/>
        </w:rPr>
      </w:pPr>
      <w:r w:rsidRPr="00274FF1">
        <w:rPr>
          <w:rFonts w:cs="Calibri"/>
          <w:bCs/>
        </w:rPr>
        <w:t>W przypadku wątpliwości dotyczących wytrzymałości podłoża i występowania rys, należy dodatkowo zastosować zbrojenie tynku siatką tynkarską.</w:t>
      </w:r>
    </w:p>
    <w:p w:rsidR="00274FF1" w:rsidRPr="00274FF1" w:rsidRDefault="00274FF1" w:rsidP="00274FF1">
      <w:pPr>
        <w:spacing w:after="0"/>
        <w:jc w:val="both"/>
        <w:rPr>
          <w:rFonts w:cs="Calibri"/>
          <w:bCs/>
        </w:rPr>
      </w:pPr>
      <w:r w:rsidRPr="00274FF1">
        <w:rPr>
          <w:rFonts w:cs="Calibri"/>
          <w:bCs/>
        </w:rPr>
        <w:t>W przypadku podłoża w postaci ścian murowanych z cegieł lub tzw. murów mieszanych należy zadbać, aby także spoiny miały podobną chłonność. Ubytki muszą być wypełnione zaprawą oraz pokryte środkiem gruntującym. Płyty drewnopochodne oraz bloczki styropianowe przed tynkowaniem należy zagruntować środkiem z dodatkiem wypełniacza mineralnego. Grubość tynku na tych podłożach powinna wynosić min. 15 mm, przy czym w jednej trzeciej grubości warstwy musi być ułożone zbrojenie z siatki z tworzywa.</w:t>
      </w:r>
    </w:p>
    <w:p w:rsidR="00274FF1" w:rsidRPr="00274FF1" w:rsidRDefault="00274FF1" w:rsidP="00274FF1">
      <w:pPr>
        <w:spacing w:after="0"/>
        <w:jc w:val="both"/>
        <w:rPr>
          <w:rFonts w:cs="Calibri"/>
          <w:bCs/>
        </w:rPr>
      </w:pPr>
      <w:r w:rsidRPr="00274FF1">
        <w:rPr>
          <w:rFonts w:cs="Calibri"/>
          <w:bCs/>
        </w:rPr>
        <w:t>Mostki adhezyjne do robót tynkowych z użyciem fabrycznie przygotowanych mieszanek określane są w instrukcjach producentów. Należy nanosić je za pomocą wałka lub inną techniką malarską. Aby utrzymać jednorodność zawiesiny przed oraz w trakcie nanoszenia, należy ją odpowiednio często mieszać w pojemniku.</w:t>
      </w:r>
    </w:p>
    <w:p w:rsidR="00274FF1" w:rsidRPr="00274FF1" w:rsidRDefault="00274FF1" w:rsidP="00274FF1">
      <w:pPr>
        <w:spacing w:after="0"/>
        <w:jc w:val="both"/>
        <w:rPr>
          <w:rFonts w:cs="Calibri"/>
          <w:bCs/>
        </w:rPr>
      </w:pPr>
      <w:r w:rsidRPr="00274FF1">
        <w:rPr>
          <w:rFonts w:cs="Calibri"/>
          <w:bCs/>
        </w:rPr>
        <w:t>Przed rozpoczęciem prac tynkarskich mostek adhezyjny musi wyschnąć. Niedozwolone jest nanoszenie mostków adhezyjnych na powierzchniach betonowych o wilgotności przekraczającej 4%.</w:t>
      </w:r>
    </w:p>
    <w:p w:rsidR="00274FF1" w:rsidRPr="00274FF1" w:rsidRDefault="00274FF1" w:rsidP="00274FF1">
      <w:pPr>
        <w:spacing w:after="0"/>
        <w:jc w:val="both"/>
        <w:rPr>
          <w:rFonts w:cs="Calibri"/>
          <w:bCs/>
        </w:rPr>
      </w:pPr>
      <w:r w:rsidRPr="00274FF1">
        <w:rPr>
          <w:rFonts w:cs="Calibri"/>
          <w:bCs/>
        </w:rPr>
        <w:t>Zaprawy muszą być przygotowane zgodnie z zaleceniami producenta przez wsypanie odmierzonej ilości mieszanki do określonej ilości wody. W przypadku postępowania odwrotnego powstaną grudy, a zaprawa będzie trudna do właściwego zamieszania. W celu dokładnego wymieszania należy stosować mieszadła mechaniczne, np. nakładki na wiertarki.</w:t>
      </w:r>
    </w:p>
    <w:p w:rsidR="00274FF1" w:rsidRPr="00274FF1" w:rsidRDefault="00274FF1" w:rsidP="00274FF1">
      <w:pPr>
        <w:spacing w:after="0"/>
        <w:jc w:val="both"/>
        <w:rPr>
          <w:rFonts w:cs="Calibri"/>
          <w:bCs/>
        </w:rPr>
      </w:pPr>
      <w:r w:rsidRPr="00274FF1">
        <w:rPr>
          <w:rFonts w:cs="Calibri"/>
          <w:bCs/>
        </w:rPr>
        <w:t>Dobrze przygotowana zaprawa ma konsystencję masła i nie zawiera żadnych grudek. Ponieważ tynki na bazie gipsu mają szybki czas wiązania, należy przygotować taką ilość zaprawy, która zostanie wykorzystana w ciągu 45 minut. Po upływie tego czasu masa tynkarska traci swoje plastyczne właściwości. Bardzo istotne jest, aby każdy kolejny zarób gipsowy wykonany był w czystym naczyniu, ponieważ związane pozostałości mogą znacznie przyspieszyć czas wiązania i utrudnić pracę.</w:t>
      </w:r>
    </w:p>
    <w:p w:rsidR="00274FF1" w:rsidRPr="00274FF1" w:rsidRDefault="00274FF1" w:rsidP="00274FF1">
      <w:pPr>
        <w:spacing w:after="0"/>
        <w:jc w:val="both"/>
        <w:rPr>
          <w:rFonts w:cs="Calibri"/>
          <w:bCs/>
        </w:rPr>
      </w:pPr>
      <w:r w:rsidRPr="00274FF1">
        <w:rPr>
          <w:rFonts w:cs="Calibri"/>
          <w:bCs/>
        </w:rPr>
        <w:t>Prace tynkarskie można rozpocząć w pomieszczeniach, w których zakończono wszelkie prace instalacyjne, zabezpieczono nieosłonięte powierzchnie metalowe przed korozyjnym działaniem gipsu, zbadano i przygotowano podłoże, zasłonięto folią okna, ościeżnice i grzejniki.</w:t>
      </w:r>
    </w:p>
    <w:p w:rsidR="00274FF1" w:rsidRPr="00274FF1" w:rsidRDefault="00274FF1" w:rsidP="00274FF1">
      <w:pPr>
        <w:spacing w:after="0"/>
        <w:jc w:val="both"/>
        <w:rPr>
          <w:rFonts w:cs="Calibri"/>
          <w:bCs/>
        </w:rPr>
      </w:pPr>
      <w:r w:rsidRPr="00274FF1">
        <w:rPr>
          <w:rFonts w:cs="Calibri"/>
          <w:bCs/>
        </w:rPr>
        <w:t xml:space="preserve">Jednowarstwowe tynki gipsowe gładkie (wewnętrzne) nanosi się maszynowo na odpowiednio przygotowane podłoże tynkarskie w taki sposób, aby w efekcie otrzymać jednolitą, gładką powierzchnię. Nałożony, ściągnięty, lekko stwardniały tynk powinien być skrapiany równomiernie wodą, a następnie „szlamowany" przy użyciu pacy z gąbką. Wchodzące w skład tynku drobne cząsteczki oraz spoiwo są w trakcie tej czynności „wyciągane" i gromadzone na jego powierzchni, a mleczko równomiernie rozprowadzone. Ponieważ mleczko nie pokrywa zagłębień i nierówności, </w:t>
      </w:r>
      <w:r w:rsidRPr="00274FF1">
        <w:rPr>
          <w:rFonts w:cs="Calibri"/>
          <w:bCs/>
        </w:rPr>
        <w:lastRenderedPageBreak/>
        <w:t>istotne jest zatem, aby tynkarz bardzo starannie wygładził i wyrównał powierzchnię tynku, co ma zasadniczy wpływ na jakość gotowej powierzchni.</w:t>
      </w:r>
    </w:p>
    <w:p w:rsidR="00274FF1" w:rsidRPr="00274FF1" w:rsidRDefault="00274FF1" w:rsidP="00274FF1">
      <w:pPr>
        <w:spacing w:after="0"/>
        <w:jc w:val="both"/>
        <w:rPr>
          <w:rFonts w:cs="Calibri"/>
          <w:bCs/>
        </w:rPr>
      </w:pPr>
      <w:r w:rsidRPr="00274FF1">
        <w:rPr>
          <w:rFonts w:cs="Calibri"/>
          <w:bCs/>
        </w:rPr>
        <w:t>Po krótkim okresie twardnienia powierzchnię należy wygładzać przy użyciu odpowiednich narzędzi (kielni, pacy nierdzewnej), dzięki czemu zewnętrzna powierzchnia tynku ulega zagęszczeniu i uzyskuje się zamkniętą, chociaż nie pozbawioną porów powierzchnię. Zbyt wczesne wygładzenie może spowodować tworzenie się pęcherzyków powietrza.</w:t>
      </w:r>
    </w:p>
    <w:p w:rsidR="00274FF1" w:rsidRPr="00274FF1" w:rsidRDefault="00274FF1" w:rsidP="00274FF1">
      <w:pPr>
        <w:spacing w:after="0"/>
        <w:jc w:val="both"/>
        <w:rPr>
          <w:rFonts w:cs="Calibri"/>
          <w:bCs/>
        </w:rPr>
      </w:pPr>
      <w:r w:rsidRPr="00274FF1">
        <w:rPr>
          <w:rFonts w:cs="Calibri"/>
          <w:bCs/>
        </w:rPr>
        <w:t>Tynki jednowarstwowe na gładkich powierzchniach betonowych mają dodatkową tendencję do powstawania pęcherzyków powietrza i ich eliminacja wymaga zwiększonego nakładu pracy. W tym celu można na powierzchni betonowej nałożyć dodatkową warstwę szpachli lub wykonać podkład gruntujący.</w:t>
      </w:r>
    </w:p>
    <w:p w:rsidR="00274FF1" w:rsidRPr="00274FF1" w:rsidRDefault="00274FF1" w:rsidP="00274FF1">
      <w:pPr>
        <w:spacing w:after="0"/>
        <w:jc w:val="both"/>
        <w:rPr>
          <w:rFonts w:cs="Calibri"/>
          <w:bCs/>
        </w:rPr>
      </w:pPr>
      <w:r w:rsidRPr="00274FF1">
        <w:rPr>
          <w:rFonts w:cs="Calibri"/>
          <w:bCs/>
        </w:rPr>
        <w:t>Najpóźniej jeden dzień po wykonaniu tynku można „ściąć" pęcherzyki powietrza pacą, a powstałe niewielkie zagłębienia wypełnić zaprawą tynkarską i wygładzić.</w:t>
      </w:r>
    </w:p>
    <w:p w:rsidR="00274FF1" w:rsidRPr="00274FF1" w:rsidRDefault="00274FF1" w:rsidP="00274FF1">
      <w:pPr>
        <w:spacing w:after="0"/>
        <w:jc w:val="both"/>
        <w:rPr>
          <w:rFonts w:cs="Calibri"/>
          <w:bCs/>
        </w:rPr>
      </w:pPr>
      <w:r w:rsidRPr="00274FF1">
        <w:rPr>
          <w:rFonts w:cs="Calibri"/>
          <w:bCs/>
        </w:rPr>
        <w:t>Przygotowaną masę szpachlową nakłada się na ścianę równą warstwą o grubości 1-5 mm za pomocą szpachelki z tworzywa sztucznego lub ze stali nierdzewnej, silnie dociskając materiał do podłoża. Masę naniesioną na ścianę wyrównuje się pacą, a po stwardnieniu ewentualne nierówności można usunąć, szlifując powierzchnię odpowiednią siatką lub papierem ściernym. Następnie powierzchnię należy ponownie zaszpachlować jak najcieńszą warstwą i delikatnie przeszlifować.</w:t>
      </w:r>
    </w:p>
    <w:p w:rsidR="00274FF1" w:rsidRPr="00274FF1" w:rsidRDefault="00274FF1" w:rsidP="00274FF1">
      <w:pPr>
        <w:spacing w:after="0"/>
        <w:jc w:val="both"/>
        <w:rPr>
          <w:rFonts w:cs="Calibri"/>
          <w:bCs/>
        </w:rPr>
      </w:pPr>
      <w:r w:rsidRPr="00274FF1">
        <w:rPr>
          <w:rFonts w:cs="Calibri"/>
          <w:bCs/>
        </w:rPr>
        <w:t xml:space="preserve">W </w:t>
      </w:r>
      <w:proofErr w:type="gramStart"/>
      <w:r w:rsidRPr="00274FF1">
        <w:rPr>
          <w:rFonts w:cs="Calibri"/>
          <w:bCs/>
        </w:rPr>
        <w:t>przypadku</w:t>
      </w:r>
      <w:proofErr w:type="gramEnd"/>
      <w:r w:rsidRPr="00274FF1">
        <w:rPr>
          <w:rFonts w:cs="Calibri"/>
          <w:bCs/>
        </w:rPr>
        <w:t xml:space="preserve"> gdy należy wygładzić powierzchnię w ciągu jednego dnia i uniknąć jednego szlifowania, efekt ten można uzyskać, stosując technologię „mokre na mokre". Drugą warstwę gładzi nanosi się wówczas już po 20 minutach od nałożenia pierwszej warstwy.</w:t>
      </w:r>
    </w:p>
    <w:p w:rsidR="00274FF1" w:rsidRPr="00274FF1" w:rsidRDefault="00274FF1" w:rsidP="00274FF1">
      <w:pPr>
        <w:spacing w:after="0"/>
        <w:jc w:val="both"/>
        <w:rPr>
          <w:rFonts w:cs="Calibri"/>
          <w:bCs/>
        </w:rPr>
      </w:pPr>
      <w:r w:rsidRPr="00274FF1">
        <w:rPr>
          <w:rFonts w:cs="Calibri"/>
          <w:bCs/>
        </w:rPr>
        <w:t>Po wykonaniu tynków wewnętrznych należy zapewnić dobrą wentylację pomieszczeń. Do utwardzenia niezbędna jest dostateczna wymiana powietrza oraz niezbyt szybkie odparowanie wilgoci przez tynk. Wszelkie niezbędne w tym celu czynności należy określić na miejscu albo uzgodnić oddzielnie.</w:t>
      </w:r>
    </w:p>
    <w:p w:rsidR="00274FF1" w:rsidRPr="00274FF1" w:rsidRDefault="00274FF1" w:rsidP="00274FF1">
      <w:pPr>
        <w:spacing w:after="0"/>
        <w:jc w:val="both"/>
        <w:rPr>
          <w:rFonts w:cs="Calibri"/>
          <w:bCs/>
        </w:rPr>
      </w:pPr>
      <w:r w:rsidRPr="00274FF1">
        <w:rPr>
          <w:rFonts w:cs="Calibri"/>
          <w:bCs/>
        </w:rPr>
        <w:t>Niedopuszczalne jest bezpośrednie nagrzewanie tynku, co oznacza, że strumień gorącego powietrza nie może być skierowany bezpośrednio na powierzchnię tynku. Zastosowanie odwilżaczy powietrza powoduje zbyt szybkie „wyciągnięcie" wody wiążącej z tynku, a tym samym prowadzi do jego uszkodzenia.</w:t>
      </w:r>
    </w:p>
    <w:p w:rsidR="006D3154" w:rsidRDefault="006D3154" w:rsidP="00A01181">
      <w:pPr>
        <w:spacing w:after="0"/>
        <w:jc w:val="both"/>
        <w:rPr>
          <w:rFonts w:cs="Calibri"/>
          <w:bCs/>
        </w:rPr>
      </w:pPr>
    </w:p>
    <w:p w:rsidR="006B2482" w:rsidRPr="00BD378D" w:rsidRDefault="006B2482" w:rsidP="00BD378D">
      <w:pPr>
        <w:pStyle w:val="Akapitzlist"/>
        <w:numPr>
          <w:ilvl w:val="0"/>
          <w:numId w:val="18"/>
        </w:numPr>
        <w:spacing w:after="0"/>
        <w:jc w:val="both"/>
        <w:rPr>
          <w:rFonts w:cs="Calibri"/>
          <w:b/>
          <w:bCs/>
          <w:caps/>
        </w:rPr>
      </w:pPr>
      <w:r w:rsidRPr="00BD378D">
        <w:rPr>
          <w:rFonts w:cs="Calibri"/>
          <w:b/>
          <w:bCs/>
          <w:caps/>
        </w:rPr>
        <w:t>KONTROLA JAKOŚCI ROBÓT</w:t>
      </w:r>
    </w:p>
    <w:p w:rsidR="006B2482" w:rsidRPr="00BD378D" w:rsidRDefault="006B2482" w:rsidP="00BD378D">
      <w:pPr>
        <w:pStyle w:val="Akapitzlist"/>
        <w:numPr>
          <w:ilvl w:val="1"/>
          <w:numId w:val="18"/>
        </w:numPr>
        <w:spacing w:after="0"/>
        <w:jc w:val="both"/>
        <w:rPr>
          <w:rFonts w:cs="Calibri"/>
          <w:b/>
          <w:bCs/>
        </w:rPr>
      </w:pPr>
      <w:r w:rsidRPr="00BD378D">
        <w:rPr>
          <w:rFonts w:cs="Calibri"/>
          <w:b/>
          <w:bCs/>
        </w:rPr>
        <w:t>Ogólne wymagania dotyczące kontroli jakości robót</w:t>
      </w:r>
    </w:p>
    <w:p w:rsidR="006B2482" w:rsidRPr="006B2482" w:rsidRDefault="006B2482" w:rsidP="006B2482">
      <w:pPr>
        <w:spacing w:after="0"/>
        <w:jc w:val="both"/>
        <w:rPr>
          <w:rFonts w:cs="Calibri"/>
          <w:bCs/>
        </w:rPr>
      </w:pPr>
      <w:r w:rsidRPr="006B2482">
        <w:rPr>
          <w:rFonts w:cs="Calibri"/>
          <w:bCs/>
        </w:rPr>
        <w:t>Ogólne wymagania dotyczące kontroli jakości robót podano w „Wymaganiach ogólnych”.</w:t>
      </w:r>
    </w:p>
    <w:p w:rsidR="006B2482" w:rsidRPr="006B2482" w:rsidRDefault="006B2482" w:rsidP="00BD378D">
      <w:pPr>
        <w:pStyle w:val="Akapitzlist"/>
        <w:numPr>
          <w:ilvl w:val="1"/>
          <w:numId w:val="18"/>
        </w:numPr>
        <w:spacing w:after="0"/>
        <w:jc w:val="both"/>
        <w:rPr>
          <w:rFonts w:cs="Calibri"/>
          <w:b/>
          <w:bCs/>
        </w:rPr>
      </w:pPr>
      <w:r w:rsidRPr="006B2482">
        <w:rPr>
          <w:rFonts w:cs="Calibri"/>
          <w:b/>
          <w:bCs/>
        </w:rPr>
        <w:t>Badania przed przystąpieniem do robót tynkowych</w:t>
      </w:r>
    </w:p>
    <w:p w:rsidR="006B2482" w:rsidRPr="006B2482" w:rsidRDefault="006B2482" w:rsidP="006B2482">
      <w:pPr>
        <w:spacing w:after="0"/>
        <w:jc w:val="both"/>
        <w:rPr>
          <w:rFonts w:cs="Calibri"/>
          <w:bCs/>
        </w:rPr>
      </w:pPr>
      <w:r w:rsidRPr="006B2482">
        <w:rPr>
          <w:rFonts w:cs="Calibri"/>
          <w:bCs/>
        </w:rPr>
        <w:t>Przed przystąpieniem do robót Wykonawca powinien wykonać badania cementu, wapna</w:t>
      </w:r>
      <w:r w:rsidR="00BD378D">
        <w:rPr>
          <w:rFonts w:cs="Calibri"/>
          <w:bCs/>
        </w:rPr>
        <w:t xml:space="preserve"> </w:t>
      </w:r>
      <w:r w:rsidRPr="006B2482">
        <w:rPr>
          <w:rFonts w:cs="Calibri"/>
          <w:bCs/>
        </w:rPr>
        <w:t>oraz kruszyw przeznaczonych do wykonania robót i przedstawić wyniki tych badań Inspektorowi nadzoru do akceptacji. Badania te powinny obejmować wszystkie właściwości cementu, wapna, wody oraz kruszywa określone w pkt. 2 niniejszej specyfikacji.</w:t>
      </w:r>
    </w:p>
    <w:p w:rsidR="006B2482" w:rsidRPr="006B2482" w:rsidRDefault="006B2482" w:rsidP="00BD378D">
      <w:pPr>
        <w:pStyle w:val="Akapitzlist"/>
        <w:numPr>
          <w:ilvl w:val="1"/>
          <w:numId w:val="18"/>
        </w:numPr>
        <w:spacing w:after="0"/>
        <w:jc w:val="both"/>
        <w:rPr>
          <w:rFonts w:cs="Calibri"/>
          <w:b/>
          <w:bCs/>
        </w:rPr>
      </w:pPr>
      <w:r w:rsidRPr="006B2482">
        <w:rPr>
          <w:rFonts w:cs="Calibri"/>
          <w:b/>
          <w:bCs/>
        </w:rPr>
        <w:t>Badania w czasie robót</w:t>
      </w:r>
    </w:p>
    <w:p w:rsidR="006B2482" w:rsidRPr="006B2482" w:rsidRDefault="006B2482" w:rsidP="006B2482">
      <w:pPr>
        <w:spacing w:after="0"/>
        <w:jc w:val="both"/>
        <w:rPr>
          <w:rFonts w:cs="Calibri"/>
          <w:bCs/>
        </w:rPr>
      </w:pPr>
      <w:r w:rsidRPr="006B2482">
        <w:rPr>
          <w:rFonts w:cs="Calibri"/>
          <w:bCs/>
        </w:rPr>
        <w:t>Częstotliwość oraz zakres badań zaprawy wytwarzanej na placu budowy, a w szczególności jej marki i konsystencji, powinny wynikać z normy PN-90/B-14501 „Zaprawy budowlane zwykłe".</w:t>
      </w:r>
    </w:p>
    <w:p w:rsidR="006B2482" w:rsidRPr="006B2482" w:rsidRDefault="006B2482" w:rsidP="006B2482">
      <w:pPr>
        <w:spacing w:after="0"/>
        <w:jc w:val="both"/>
        <w:rPr>
          <w:rFonts w:cs="Calibri"/>
          <w:bCs/>
        </w:rPr>
      </w:pPr>
      <w:r w:rsidRPr="006B2482">
        <w:rPr>
          <w:rFonts w:cs="Calibri"/>
          <w:bCs/>
        </w:rPr>
        <w:t>Wyniki badań materiałów i zaprawy powinny być wpisywane do dziennika budowy</w:t>
      </w:r>
      <w:r w:rsidRPr="006B2482">
        <w:rPr>
          <w:rFonts w:cs="Calibri"/>
          <w:bCs/>
        </w:rPr>
        <w:br/>
        <w:t>i akceptowane przez Inspektora nadzoru.</w:t>
      </w:r>
    </w:p>
    <w:p w:rsidR="006B2482" w:rsidRPr="006B2482" w:rsidRDefault="006B2482" w:rsidP="00BD378D">
      <w:pPr>
        <w:pStyle w:val="Akapitzlist"/>
        <w:numPr>
          <w:ilvl w:val="1"/>
          <w:numId w:val="18"/>
        </w:numPr>
        <w:spacing w:after="0"/>
        <w:jc w:val="both"/>
        <w:rPr>
          <w:rFonts w:cs="Calibri"/>
          <w:b/>
          <w:bCs/>
        </w:rPr>
      </w:pPr>
      <w:r w:rsidRPr="006B2482">
        <w:rPr>
          <w:rFonts w:cs="Calibri"/>
          <w:b/>
          <w:bCs/>
        </w:rPr>
        <w:t>Badania w czasie odbioru robót</w:t>
      </w:r>
    </w:p>
    <w:p w:rsidR="006B2482" w:rsidRPr="006B2482" w:rsidRDefault="006B2482" w:rsidP="006B2482">
      <w:pPr>
        <w:spacing w:after="0"/>
        <w:jc w:val="both"/>
        <w:rPr>
          <w:rFonts w:cs="Calibri"/>
          <w:bCs/>
        </w:rPr>
      </w:pPr>
      <w:r w:rsidRPr="006B2482">
        <w:rPr>
          <w:rFonts w:cs="Calibri"/>
          <w:bCs/>
        </w:rPr>
        <w:t>Badania tynków zwykłych powinny być przeprowadzane w sposób podany w normie PN-70/B-10100 p. 4.3. i powinny umożliwić ocenę wszystkich wymagań, a w szczególności:</w:t>
      </w:r>
    </w:p>
    <w:p w:rsidR="006B2482" w:rsidRPr="006B2482" w:rsidRDefault="006B2482" w:rsidP="006B2482">
      <w:pPr>
        <w:spacing w:after="0"/>
        <w:jc w:val="both"/>
        <w:rPr>
          <w:rFonts w:cs="Calibri"/>
          <w:bCs/>
        </w:rPr>
      </w:pPr>
      <w:r w:rsidRPr="006B2482">
        <w:rPr>
          <w:rFonts w:cs="Calibri"/>
          <w:bCs/>
        </w:rPr>
        <w:lastRenderedPageBreak/>
        <w:t>- zgodności z dokumentacją projektową i zmianami w dokumentacji powykonawczej,</w:t>
      </w:r>
    </w:p>
    <w:p w:rsidR="006B2482" w:rsidRPr="006B2482" w:rsidRDefault="006B2482" w:rsidP="006B2482">
      <w:pPr>
        <w:spacing w:after="0"/>
        <w:jc w:val="both"/>
        <w:rPr>
          <w:rFonts w:cs="Calibri"/>
          <w:bCs/>
        </w:rPr>
      </w:pPr>
      <w:r w:rsidRPr="006B2482">
        <w:rPr>
          <w:rFonts w:cs="Calibri"/>
          <w:bCs/>
        </w:rPr>
        <w:t>- jakości zastosowanych materiałów i wyrobów.</w:t>
      </w:r>
    </w:p>
    <w:p w:rsidR="006B2482" w:rsidRPr="006B2482" w:rsidRDefault="006B2482" w:rsidP="006B2482">
      <w:pPr>
        <w:spacing w:after="0"/>
        <w:jc w:val="both"/>
        <w:rPr>
          <w:rFonts w:cs="Calibri"/>
          <w:bCs/>
        </w:rPr>
      </w:pPr>
      <w:r w:rsidRPr="006B2482">
        <w:rPr>
          <w:rFonts w:cs="Calibri"/>
          <w:bCs/>
        </w:rPr>
        <w:t>- prawidłowości przygotowania podłoży,</w:t>
      </w:r>
    </w:p>
    <w:p w:rsidR="006B2482" w:rsidRPr="006B2482" w:rsidRDefault="006B2482" w:rsidP="006B2482">
      <w:pPr>
        <w:spacing w:after="0"/>
        <w:jc w:val="both"/>
        <w:rPr>
          <w:rFonts w:cs="Calibri"/>
          <w:bCs/>
        </w:rPr>
      </w:pPr>
      <w:r w:rsidRPr="006B2482">
        <w:rPr>
          <w:rFonts w:cs="Calibri"/>
          <w:bCs/>
        </w:rPr>
        <w:t>- mrozoodporności tynków zewnętrznych,</w:t>
      </w:r>
    </w:p>
    <w:p w:rsidR="006B2482" w:rsidRPr="006B2482" w:rsidRDefault="006B2482" w:rsidP="006B2482">
      <w:pPr>
        <w:spacing w:after="0"/>
        <w:jc w:val="both"/>
        <w:rPr>
          <w:rFonts w:cs="Calibri"/>
          <w:bCs/>
        </w:rPr>
      </w:pPr>
      <w:r w:rsidRPr="006B2482">
        <w:rPr>
          <w:rFonts w:cs="Calibri"/>
          <w:bCs/>
        </w:rPr>
        <w:t>- przyczepności tynków do podłoża,</w:t>
      </w:r>
    </w:p>
    <w:p w:rsidR="006B2482" w:rsidRPr="006B2482" w:rsidRDefault="006B2482" w:rsidP="006B2482">
      <w:pPr>
        <w:spacing w:after="0"/>
        <w:jc w:val="both"/>
        <w:rPr>
          <w:rFonts w:cs="Calibri"/>
          <w:bCs/>
        </w:rPr>
      </w:pPr>
      <w:r w:rsidRPr="006B2482">
        <w:rPr>
          <w:rFonts w:cs="Calibri"/>
          <w:bCs/>
        </w:rPr>
        <w:t>- grubości tynku,</w:t>
      </w:r>
    </w:p>
    <w:p w:rsidR="006B2482" w:rsidRPr="006B2482" w:rsidRDefault="006B2482" w:rsidP="006B2482">
      <w:pPr>
        <w:spacing w:after="0"/>
        <w:jc w:val="both"/>
        <w:rPr>
          <w:rFonts w:cs="Calibri"/>
          <w:bCs/>
        </w:rPr>
      </w:pPr>
      <w:r w:rsidRPr="006B2482">
        <w:rPr>
          <w:rFonts w:cs="Calibri"/>
          <w:bCs/>
        </w:rPr>
        <w:t>- wyglądu powierzchni tynku.</w:t>
      </w:r>
    </w:p>
    <w:p w:rsidR="006B2482" w:rsidRPr="006B2482" w:rsidRDefault="006B2482" w:rsidP="006B2482">
      <w:pPr>
        <w:spacing w:after="0"/>
        <w:jc w:val="both"/>
        <w:rPr>
          <w:rFonts w:cs="Calibri"/>
          <w:bCs/>
        </w:rPr>
      </w:pPr>
      <w:r w:rsidRPr="006B2482">
        <w:rPr>
          <w:rFonts w:cs="Calibri"/>
          <w:bCs/>
        </w:rPr>
        <w:t>- prawidłowości wykonania powierzchni i krawędzi tynku.</w:t>
      </w:r>
    </w:p>
    <w:p w:rsidR="006B2482" w:rsidRDefault="006B2482" w:rsidP="006B2482">
      <w:pPr>
        <w:spacing w:after="0"/>
        <w:jc w:val="both"/>
        <w:rPr>
          <w:rFonts w:cs="Calibri"/>
          <w:bCs/>
        </w:rPr>
      </w:pPr>
      <w:r w:rsidRPr="006B2482">
        <w:rPr>
          <w:rFonts w:cs="Calibri"/>
          <w:bCs/>
        </w:rPr>
        <w:t>- wykończenie tynku na narożach, stykach i szczelinach dylatacyjnych.</w:t>
      </w:r>
    </w:p>
    <w:p w:rsidR="00BD378D" w:rsidRPr="006B2482" w:rsidRDefault="00BD378D" w:rsidP="006B2482">
      <w:pPr>
        <w:spacing w:after="0"/>
        <w:jc w:val="both"/>
        <w:rPr>
          <w:rFonts w:cs="Calibri"/>
          <w:bCs/>
        </w:rPr>
      </w:pPr>
    </w:p>
    <w:p w:rsidR="006B2482" w:rsidRPr="00BD378D" w:rsidRDefault="006B2482" w:rsidP="00BD378D">
      <w:pPr>
        <w:pStyle w:val="Akapitzlist"/>
        <w:numPr>
          <w:ilvl w:val="0"/>
          <w:numId w:val="18"/>
        </w:numPr>
        <w:spacing w:after="0"/>
        <w:jc w:val="both"/>
        <w:rPr>
          <w:rFonts w:cs="Calibri"/>
          <w:b/>
          <w:bCs/>
          <w:caps/>
        </w:rPr>
      </w:pPr>
      <w:r w:rsidRPr="00BD378D">
        <w:rPr>
          <w:rFonts w:cs="Calibri"/>
          <w:b/>
          <w:bCs/>
          <w:caps/>
        </w:rPr>
        <w:t>OBMIAR ROBOT</w:t>
      </w:r>
    </w:p>
    <w:p w:rsidR="006B2482" w:rsidRPr="006B2482" w:rsidRDefault="006B2482" w:rsidP="00BD378D">
      <w:pPr>
        <w:pStyle w:val="Akapitzlist"/>
        <w:numPr>
          <w:ilvl w:val="1"/>
          <w:numId w:val="18"/>
        </w:numPr>
        <w:spacing w:after="0"/>
        <w:jc w:val="both"/>
        <w:rPr>
          <w:rFonts w:cs="Calibri"/>
          <w:b/>
          <w:bCs/>
        </w:rPr>
      </w:pPr>
      <w:r w:rsidRPr="006B2482">
        <w:rPr>
          <w:rFonts w:cs="Calibri"/>
          <w:b/>
          <w:bCs/>
        </w:rPr>
        <w:t>Ogólne zasady obmiaru robót</w:t>
      </w:r>
    </w:p>
    <w:p w:rsidR="006B2482" w:rsidRPr="006B2482" w:rsidRDefault="006B2482" w:rsidP="006B2482">
      <w:pPr>
        <w:spacing w:after="0"/>
        <w:jc w:val="both"/>
        <w:rPr>
          <w:rFonts w:cs="Calibri"/>
          <w:bCs/>
        </w:rPr>
      </w:pPr>
      <w:r w:rsidRPr="006B2482">
        <w:rPr>
          <w:rFonts w:cs="Calibri"/>
          <w:bCs/>
        </w:rPr>
        <w:t xml:space="preserve"> Ogólne zasady obmiaru robót podano w „Wymaganiach ogólnych”.</w:t>
      </w:r>
    </w:p>
    <w:p w:rsidR="006B2482" w:rsidRPr="006B2482" w:rsidRDefault="006B2482" w:rsidP="00BD378D">
      <w:pPr>
        <w:pStyle w:val="Akapitzlist"/>
        <w:numPr>
          <w:ilvl w:val="1"/>
          <w:numId w:val="18"/>
        </w:numPr>
        <w:spacing w:after="0"/>
        <w:jc w:val="both"/>
        <w:rPr>
          <w:rFonts w:cs="Calibri"/>
          <w:b/>
          <w:bCs/>
        </w:rPr>
      </w:pPr>
      <w:r w:rsidRPr="006B2482">
        <w:rPr>
          <w:rFonts w:cs="Calibri"/>
          <w:b/>
          <w:bCs/>
        </w:rPr>
        <w:t xml:space="preserve">Jednostka obmiarowa </w:t>
      </w:r>
    </w:p>
    <w:p w:rsidR="006B2482" w:rsidRPr="006B2482" w:rsidRDefault="006B2482" w:rsidP="006B2482">
      <w:pPr>
        <w:spacing w:after="0"/>
        <w:jc w:val="both"/>
        <w:rPr>
          <w:rFonts w:cs="Calibri"/>
          <w:bCs/>
        </w:rPr>
      </w:pPr>
      <w:r w:rsidRPr="006B2482">
        <w:rPr>
          <w:rFonts w:cs="Calibri"/>
          <w:bCs/>
        </w:rPr>
        <w:t>Jednostką obmiarową jest jeden metr kwadratowy wykonanego tynku.</w:t>
      </w:r>
    </w:p>
    <w:p w:rsidR="006B2482" w:rsidRPr="006B2482" w:rsidRDefault="006B2482" w:rsidP="00BD378D">
      <w:pPr>
        <w:pStyle w:val="Akapitzlist"/>
        <w:numPr>
          <w:ilvl w:val="1"/>
          <w:numId w:val="18"/>
        </w:numPr>
        <w:spacing w:after="0"/>
        <w:jc w:val="both"/>
        <w:rPr>
          <w:rFonts w:cs="Calibri"/>
          <w:b/>
          <w:bCs/>
        </w:rPr>
      </w:pPr>
      <w:r w:rsidRPr="006B2482">
        <w:rPr>
          <w:rFonts w:cs="Calibri"/>
          <w:b/>
          <w:bCs/>
        </w:rPr>
        <w:t xml:space="preserve">Zasady </w:t>
      </w:r>
      <w:proofErr w:type="spellStart"/>
      <w:r w:rsidRPr="006B2482">
        <w:rPr>
          <w:rFonts w:cs="Calibri"/>
          <w:b/>
          <w:bCs/>
        </w:rPr>
        <w:t>obmiarowania</w:t>
      </w:r>
      <w:proofErr w:type="spellEnd"/>
    </w:p>
    <w:p w:rsidR="006B2482" w:rsidRPr="006B2482" w:rsidRDefault="006B2482" w:rsidP="006B2482">
      <w:pPr>
        <w:spacing w:after="0"/>
        <w:jc w:val="both"/>
        <w:rPr>
          <w:rFonts w:cs="Calibri"/>
          <w:bCs/>
        </w:rPr>
      </w:pPr>
      <w:r w:rsidRPr="006B2482">
        <w:rPr>
          <w:rFonts w:cs="Calibri"/>
          <w:bCs/>
        </w:rPr>
        <w:t xml:space="preserve">Powierzchnię tynków oblicza się w metrach kwadratowych jako iloczyn długości ścian w stanie surowym i wysokości mierzonej od podłoża lub warstwy wyrównawczej na stropie do spodu stropu. Powierzchnię pilastrów i słupów oblicza się w rozwinięciu </w:t>
      </w:r>
      <w:proofErr w:type="spellStart"/>
      <w:r w:rsidRPr="006B2482">
        <w:rPr>
          <w:rFonts w:cs="Calibri"/>
          <w:bCs/>
        </w:rPr>
        <w:t>tychelementów</w:t>
      </w:r>
      <w:proofErr w:type="spellEnd"/>
      <w:r w:rsidRPr="006B2482">
        <w:rPr>
          <w:rFonts w:cs="Calibri"/>
          <w:bCs/>
        </w:rPr>
        <w:t xml:space="preserve"> w stanie surowym.</w:t>
      </w:r>
    </w:p>
    <w:p w:rsidR="006B2482" w:rsidRPr="006B2482" w:rsidRDefault="006B2482" w:rsidP="006B2482">
      <w:pPr>
        <w:spacing w:after="0"/>
        <w:jc w:val="both"/>
        <w:rPr>
          <w:rFonts w:cs="Calibri"/>
          <w:bCs/>
        </w:rPr>
      </w:pPr>
      <w:r w:rsidRPr="006B2482">
        <w:rPr>
          <w:rFonts w:cs="Calibri"/>
          <w:bCs/>
        </w:rPr>
        <w:t>Powierzchnię tynków stropów płaskich oblicza się w metrach kwadratowych ich rzutu</w:t>
      </w:r>
      <w:r w:rsidR="00BD378D">
        <w:rPr>
          <w:rFonts w:cs="Calibri"/>
          <w:bCs/>
        </w:rPr>
        <w:t xml:space="preserve"> </w:t>
      </w:r>
      <w:r w:rsidRPr="006B2482">
        <w:rPr>
          <w:rFonts w:cs="Calibri"/>
          <w:bCs/>
        </w:rPr>
        <w:t>w świetle ścian surowych na płaszczyznę poziomą.</w:t>
      </w:r>
    </w:p>
    <w:p w:rsidR="006B2482" w:rsidRDefault="006B2482" w:rsidP="006B2482">
      <w:pPr>
        <w:spacing w:after="0"/>
        <w:jc w:val="both"/>
        <w:rPr>
          <w:rFonts w:cs="Calibri"/>
          <w:bCs/>
        </w:rPr>
      </w:pPr>
      <w:r w:rsidRPr="006B2482">
        <w:rPr>
          <w:rFonts w:cs="Calibri"/>
          <w:bCs/>
        </w:rPr>
        <w:t xml:space="preserve">Powierzchnię stropów żebrowych i kasetonowych oblicza się w rozwinięciu według wymiarów w stanie surowym. Z powierzchni tynków nie potrąca się powierzchni nieotynkowanych, ciągnionych, obróbek kamiennych, kratek, drzwiczek i innych, jeżeli każda z nich jest mniejsza od </w:t>
      </w:r>
      <w:smartTag w:uri="urn:schemas-microsoft-com:office:smarttags" w:element="metricconverter">
        <w:smartTagPr>
          <w:attr w:name="ProductID" w:val="0.5 m2"/>
        </w:smartTagPr>
        <w:r w:rsidRPr="006B2482">
          <w:rPr>
            <w:rFonts w:cs="Calibri"/>
            <w:bCs/>
          </w:rPr>
          <w:t>0.5 m</w:t>
        </w:r>
        <w:r w:rsidRPr="006B2482">
          <w:rPr>
            <w:rFonts w:cs="Calibri"/>
            <w:bCs/>
            <w:vertAlign w:val="superscript"/>
          </w:rPr>
          <w:t>2</w:t>
        </w:r>
      </w:smartTag>
      <w:r w:rsidRPr="006B2482">
        <w:rPr>
          <w:rFonts w:cs="Calibri"/>
          <w:bCs/>
        </w:rPr>
        <w:t>.</w:t>
      </w:r>
    </w:p>
    <w:p w:rsidR="00BD378D" w:rsidRPr="006B2482" w:rsidRDefault="00BD378D" w:rsidP="006B2482">
      <w:pPr>
        <w:spacing w:after="0"/>
        <w:jc w:val="both"/>
        <w:rPr>
          <w:rFonts w:cs="Calibri"/>
          <w:bCs/>
        </w:rPr>
      </w:pPr>
    </w:p>
    <w:p w:rsidR="006B2482" w:rsidRPr="00BD378D" w:rsidRDefault="006B2482" w:rsidP="00BD378D">
      <w:pPr>
        <w:pStyle w:val="Akapitzlist"/>
        <w:numPr>
          <w:ilvl w:val="0"/>
          <w:numId w:val="18"/>
        </w:numPr>
        <w:spacing w:after="0"/>
        <w:jc w:val="both"/>
        <w:rPr>
          <w:rFonts w:cs="Calibri"/>
          <w:b/>
          <w:bCs/>
          <w:caps/>
        </w:rPr>
      </w:pPr>
      <w:r w:rsidRPr="00BD378D">
        <w:rPr>
          <w:rFonts w:cs="Calibri"/>
          <w:b/>
          <w:bCs/>
          <w:caps/>
        </w:rPr>
        <w:t>ODBIÓR ROBÓT</w:t>
      </w:r>
    </w:p>
    <w:p w:rsidR="006B2482" w:rsidRPr="006B2482" w:rsidRDefault="006B2482" w:rsidP="00BD378D">
      <w:pPr>
        <w:pStyle w:val="Akapitzlist"/>
        <w:numPr>
          <w:ilvl w:val="1"/>
          <w:numId w:val="18"/>
        </w:numPr>
        <w:spacing w:after="0"/>
        <w:jc w:val="both"/>
        <w:rPr>
          <w:rFonts w:cs="Calibri"/>
          <w:b/>
          <w:bCs/>
        </w:rPr>
      </w:pPr>
      <w:r w:rsidRPr="006B2482">
        <w:rPr>
          <w:rFonts w:cs="Calibri"/>
          <w:b/>
          <w:bCs/>
        </w:rPr>
        <w:t xml:space="preserve">Ogólne zasady odbioru robót </w:t>
      </w:r>
    </w:p>
    <w:p w:rsidR="006B2482" w:rsidRPr="006B2482" w:rsidRDefault="006B2482" w:rsidP="006B2482">
      <w:pPr>
        <w:spacing w:after="0"/>
        <w:jc w:val="both"/>
        <w:rPr>
          <w:rFonts w:cs="Calibri"/>
          <w:bCs/>
        </w:rPr>
      </w:pPr>
      <w:r w:rsidRPr="006B2482">
        <w:rPr>
          <w:rFonts w:cs="Calibri"/>
          <w:bCs/>
        </w:rPr>
        <w:t>Ogólne zasady odbioru robót podano w „Wymaganiach ogólnych”.</w:t>
      </w:r>
    </w:p>
    <w:p w:rsidR="006B2482" w:rsidRPr="006B2482" w:rsidRDefault="006B2482" w:rsidP="00BD378D">
      <w:pPr>
        <w:pStyle w:val="Akapitzlist"/>
        <w:numPr>
          <w:ilvl w:val="1"/>
          <w:numId w:val="18"/>
        </w:numPr>
        <w:spacing w:after="0"/>
        <w:jc w:val="both"/>
        <w:rPr>
          <w:rFonts w:cs="Calibri"/>
          <w:b/>
          <w:bCs/>
        </w:rPr>
      </w:pPr>
      <w:r w:rsidRPr="006B2482">
        <w:rPr>
          <w:rFonts w:cs="Calibri"/>
          <w:b/>
          <w:bCs/>
        </w:rPr>
        <w:t>Zgodność robót z dokumentacją projektową i specyfikacją techniczną</w:t>
      </w:r>
    </w:p>
    <w:p w:rsidR="006B2482" w:rsidRPr="006B2482" w:rsidRDefault="006B2482" w:rsidP="006B2482">
      <w:pPr>
        <w:spacing w:after="0"/>
        <w:jc w:val="both"/>
        <w:rPr>
          <w:rFonts w:cs="Calibri"/>
          <w:bCs/>
        </w:rPr>
      </w:pPr>
      <w:r w:rsidRPr="006B2482">
        <w:rPr>
          <w:rFonts w:cs="Calibri"/>
          <w:bCs/>
        </w:rPr>
        <w:t xml:space="preserve">Roboty powinny być wykonywane zgodnie z dokumentacją projektową, specyfikacją </w:t>
      </w:r>
      <w:r w:rsidRPr="006B2482">
        <w:rPr>
          <w:rFonts w:cs="Calibri"/>
          <w:bCs/>
        </w:rPr>
        <w:br/>
        <w:t>techniczną oraz pisemnymi decyzjami Inspektora nadzoru.</w:t>
      </w:r>
    </w:p>
    <w:p w:rsidR="006B2482" w:rsidRPr="006B2482" w:rsidRDefault="006B2482" w:rsidP="006B2482">
      <w:pPr>
        <w:spacing w:after="0"/>
        <w:jc w:val="both"/>
        <w:rPr>
          <w:rFonts w:cs="Calibri"/>
          <w:bCs/>
        </w:rPr>
      </w:pPr>
      <w:r w:rsidRPr="006B2482">
        <w:rPr>
          <w:rFonts w:cs="Calibri"/>
          <w:bCs/>
        </w:rPr>
        <w:t xml:space="preserve">Roboty uznaje się za zgodne z dokumentacją projektową, specyfikacją techniczną </w:t>
      </w:r>
      <w:r w:rsidRPr="006B2482">
        <w:rPr>
          <w:rFonts w:cs="Calibri"/>
          <w:bCs/>
        </w:rPr>
        <w:br/>
        <w:t>i wymaganiami Inspektora nadzoru, jeżeli wszystkie pomiary i badania omówione w pkt. 6, dały pozytywne wyniki.</w:t>
      </w:r>
    </w:p>
    <w:p w:rsidR="006B2482" w:rsidRPr="006B2482" w:rsidRDefault="006B2482" w:rsidP="006B2482">
      <w:pPr>
        <w:spacing w:after="0"/>
        <w:jc w:val="both"/>
        <w:rPr>
          <w:rFonts w:cs="Calibri"/>
          <w:bCs/>
        </w:rPr>
      </w:pPr>
      <w:r w:rsidRPr="006B2482">
        <w:rPr>
          <w:rFonts w:cs="Calibri"/>
          <w:bCs/>
        </w:rPr>
        <w:t>Jeżeli chociaż jeden wynik badania daje wynik negatywny, tynk nie powinien być odebrany.</w:t>
      </w:r>
      <w:r w:rsidRPr="006B2482">
        <w:rPr>
          <w:rFonts w:cs="Calibri"/>
          <w:bCs/>
        </w:rPr>
        <w:br/>
        <w:t>W takim przypadku należy przyjąć jedno z następujących rozwiązań:</w:t>
      </w:r>
    </w:p>
    <w:p w:rsidR="006B2482" w:rsidRPr="006B2482" w:rsidRDefault="006B2482" w:rsidP="006B2482">
      <w:pPr>
        <w:spacing w:after="0"/>
        <w:jc w:val="both"/>
        <w:rPr>
          <w:rFonts w:cs="Calibri"/>
          <w:bCs/>
        </w:rPr>
      </w:pPr>
      <w:r w:rsidRPr="006B2482">
        <w:rPr>
          <w:rFonts w:cs="Calibri"/>
          <w:bCs/>
        </w:rPr>
        <w:t>- tynk poprawić i przedstawić do ponownego odbioru,</w:t>
      </w:r>
    </w:p>
    <w:p w:rsidR="006B2482" w:rsidRPr="006B2482" w:rsidRDefault="006B2482" w:rsidP="006B2482">
      <w:pPr>
        <w:spacing w:after="0"/>
        <w:jc w:val="both"/>
        <w:rPr>
          <w:rFonts w:cs="Calibri"/>
          <w:bCs/>
        </w:rPr>
      </w:pPr>
      <w:r w:rsidRPr="006B2482">
        <w:rPr>
          <w:rFonts w:cs="Calibri"/>
          <w:bCs/>
        </w:rPr>
        <w:t>- jeżeli odchylenia od wymagań nie zagrażają bezpieczeństwu użytkowania i trwałość</w:t>
      </w:r>
      <w:r w:rsidRPr="006B2482">
        <w:rPr>
          <w:rFonts w:cs="Calibri"/>
          <w:bCs/>
        </w:rPr>
        <w:br/>
        <w:t>tynku, zaliczyć tynk do niższej kategorii,</w:t>
      </w:r>
    </w:p>
    <w:p w:rsidR="006B2482" w:rsidRPr="006B2482" w:rsidRDefault="006B2482" w:rsidP="006B2482">
      <w:pPr>
        <w:spacing w:after="0"/>
        <w:jc w:val="both"/>
        <w:rPr>
          <w:rFonts w:cs="Calibri"/>
          <w:bCs/>
        </w:rPr>
      </w:pPr>
      <w:r w:rsidRPr="006B2482">
        <w:rPr>
          <w:rFonts w:cs="Calibri"/>
          <w:bCs/>
        </w:rPr>
        <w:t>- w przypadku, gdy nie są możliwe podane wyżej rozwiązania, usunąć tynk i ponownie</w:t>
      </w:r>
      <w:r w:rsidRPr="006B2482">
        <w:rPr>
          <w:rFonts w:cs="Calibri"/>
          <w:bCs/>
        </w:rPr>
        <w:br/>
        <w:t>wykonać roboty tynkowe.</w:t>
      </w:r>
    </w:p>
    <w:p w:rsidR="006B2482" w:rsidRPr="006B2482" w:rsidRDefault="006B2482" w:rsidP="00BD378D">
      <w:pPr>
        <w:pStyle w:val="Akapitzlist"/>
        <w:numPr>
          <w:ilvl w:val="1"/>
          <w:numId w:val="18"/>
        </w:numPr>
        <w:spacing w:after="0"/>
        <w:jc w:val="both"/>
        <w:rPr>
          <w:rFonts w:cs="Calibri"/>
          <w:b/>
          <w:bCs/>
        </w:rPr>
      </w:pPr>
      <w:r w:rsidRPr="006B2482">
        <w:rPr>
          <w:rFonts w:cs="Calibri"/>
          <w:b/>
          <w:bCs/>
        </w:rPr>
        <w:t>Odbiór podłoża</w:t>
      </w:r>
    </w:p>
    <w:p w:rsidR="006B2482" w:rsidRPr="006B2482" w:rsidRDefault="006B2482" w:rsidP="006B2482">
      <w:pPr>
        <w:spacing w:after="0"/>
        <w:jc w:val="both"/>
        <w:rPr>
          <w:rFonts w:cs="Calibri"/>
          <w:bCs/>
        </w:rPr>
      </w:pPr>
      <w:r w:rsidRPr="006B2482">
        <w:rPr>
          <w:rFonts w:cs="Calibri"/>
          <w:bCs/>
        </w:rPr>
        <w:t>Odbiór podłoża należy przeprowadzić bezpośrednio przed przystąpieniem do robót</w:t>
      </w:r>
      <w:r w:rsidRPr="006B2482">
        <w:rPr>
          <w:rFonts w:cs="Calibri"/>
          <w:bCs/>
        </w:rPr>
        <w:br/>
        <w:t>tynkowych. Jeżeli odbiór podłoża odbywa się po dłuższym czasie od jego wykonania, należy podłoże oczyścić i umyć wodą.</w:t>
      </w:r>
    </w:p>
    <w:p w:rsidR="006B2482" w:rsidRPr="006B2482" w:rsidRDefault="006B2482" w:rsidP="00BD378D">
      <w:pPr>
        <w:pStyle w:val="Akapitzlist"/>
        <w:numPr>
          <w:ilvl w:val="1"/>
          <w:numId w:val="18"/>
        </w:numPr>
        <w:spacing w:after="0"/>
        <w:jc w:val="both"/>
        <w:rPr>
          <w:rFonts w:cs="Calibri"/>
          <w:b/>
          <w:bCs/>
        </w:rPr>
      </w:pPr>
      <w:r w:rsidRPr="006B2482">
        <w:rPr>
          <w:rFonts w:cs="Calibri"/>
          <w:b/>
          <w:bCs/>
        </w:rPr>
        <w:lastRenderedPageBreak/>
        <w:t>Odbiór tynków</w:t>
      </w:r>
    </w:p>
    <w:p w:rsidR="006B2482" w:rsidRPr="006B2482" w:rsidRDefault="006B2482" w:rsidP="006B2482">
      <w:pPr>
        <w:spacing w:after="0"/>
        <w:jc w:val="both"/>
        <w:rPr>
          <w:rFonts w:cs="Calibri"/>
          <w:bCs/>
        </w:rPr>
      </w:pPr>
      <w:r w:rsidRPr="006B2482">
        <w:rPr>
          <w:rFonts w:cs="Calibri"/>
          <w:bCs/>
        </w:rPr>
        <w:t>Ukształtowanie powierzchni, krawędzie, przecięcia powierzchni oraz kąty dwuścienne powinny być zgodne z dokumentacją projektową.</w:t>
      </w:r>
    </w:p>
    <w:p w:rsidR="006B2482" w:rsidRPr="006B2482" w:rsidRDefault="006B2482" w:rsidP="006B2482">
      <w:pPr>
        <w:spacing w:after="0"/>
        <w:jc w:val="both"/>
        <w:rPr>
          <w:rFonts w:cs="Calibri"/>
          <w:bCs/>
        </w:rPr>
      </w:pPr>
      <w:r w:rsidRPr="006B2482">
        <w:rPr>
          <w:rFonts w:cs="Calibri"/>
          <w:b/>
          <w:bCs/>
        </w:rPr>
        <w:t>Dopuszczalne odchylenia powierzchni tynku</w:t>
      </w:r>
      <w:r w:rsidRPr="006B2482">
        <w:rPr>
          <w:rFonts w:cs="Calibri"/>
          <w:bCs/>
        </w:rPr>
        <w:t xml:space="preserve"> od płaszczyzny i odchylenie krawędzi</w:t>
      </w:r>
      <w:r w:rsidR="00BD378D">
        <w:rPr>
          <w:rFonts w:cs="Calibri"/>
          <w:bCs/>
        </w:rPr>
        <w:t xml:space="preserve"> </w:t>
      </w:r>
      <w:r w:rsidRPr="006B2482">
        <w:rPr>
          <w:rFonts w:cs="Calibri"/>
          <w:bCs/>
        </w:rPr>
        <w:t xml:space="preserve">od linii prostej nie mogą być większe niż </w:t>
      </w:r>
      <w:smartTag w:uri="urn:schemas-microsoft-com:office:smarttags" w:element="metricconverter">
        <w:smartTagPr>
          <w:attr w:name="ProductID" w:val="3 mm"/>
        </w:smartTagPr>
        <w:r w:rsidRPr="006B2482">
          <w:rPr>
            <w:rFonts w:cs="Calibri"/>
            <w:bCs/>
          </w:rPr>
          <w:t>3 mm</w:t>
        </w:r>
      </w:smartTag>
      <w:r w:rsidRPr="006B2482">
        <w:rPr>
          <w:rFonts w:cs="Calibri"/>
          <w:bCs/>
        </w:rPr>
        <w:t xml:space="preserve"> i w liczbie nie większej niż 3 na całej</w:t>
      </w:r>
      <w:r w:rsidR="00BD378D">
        <w:rPr>
          <w:rFonts w:cs="Calibri"/>
          <w:bCs/>
        </w:rPr>
        <w:t xml:space="preserve"> </w:t>
      </w:r>
      <w:r w:rsidRPr="006B2482">
        <w:rPr>
          <w:rFonts w:cs="Calibri"/>
          <w:bCs/>
        </w:rPr>
        <w:t>długości kontrolnej dwumetrowej łaty.</w:t>
      </w:r>
    </w:p>
    <w:p w:rsidR="006B2482" w:rsidRPr="006B2482" w:rsidRDefault="006B2482" w:rsidP="006B2482">
      <w:pPr>
        <w:spacing w:after="0"/>
        <w:jc w:val="both"/>
        <w:rPr>
          <w:rFonts w:cs="Calibri"/>
          <w:bCs/>
        </w:rPr>
      </w:pPr>
      <w:r w:rsidRPr="006B2482">
        <w:rPr>
          <w:rFonts w:cs="Calibri"/>
          <w:bCs/>
        </w:rPr>
        <w:t>Odchylenie powierzchni i krawędzi od kierunku:</w:t>
      </w:r>
    </w:p>
    <w:p w:rsidR="006B2482" w:rsidRPr="006B2482" w:rsidRDefault="006B2482" w:rsidP="006B2482">
      <w:pPr>
        <w:spacing w:after="0"/>
        <w:jc w:val="both"/>
        <w:rPr>
          <w:rFonts w:cs="Calibri"/>
          <w:bCs/>
        </w:rPr>
      </w:pPr>
      <w:r w:rsidRPr="006B2482">
        <w:rPr>
          <w:rFonts w:cs="Calibri"/>
          <w:bCs/>
        </w:rPr>
        <w:t xml:space="preserve">- pionowego - nie mogą być większe niż </w:t>
      </w:r>
      <w:smartTag w:uri="urn:schemas-microsoft-com:office:smarttags" w:element="metricconverter">
        <w:smartTagPr>
          <w:attr w:name="ProductID" w:val="2 mm"/>
        </w:smartTagPr>
        <w:r w:rsidRPr="006B2482">
          <w:rPr>
            <w:rFonts w:cs="Calibri"/>
            <w:bCs/>
          </w:rPr>
          <w:t>2 mm</w:t>
        </w:r>
      </w:smartTag>
      <w:r w:rsidRPr="006B2482">
        <w:rPr>
          <w:rFonts w:cs="Calibri"/>
          <w:bCs/>
        </w:rPr>
        <w:t xml:space="preserve"> na 1 </w:t>
      </w:r>
      <w:proofErr w:type="spellStart"/>
      <w:r w:rsidRPr="006B2482">
        <w:rPr>
          <w:rFonts w:cs="Calibri"/>
          <w:bCs/>
        </w:rPr>
        <w:t>mb</w:t>
      </w:r>
      <w:proofErr w:type="spellEnd"/>
      <w:r w:rsidRPr="006B2482">
        <w:rPr>
          <w:rFonts w:cs="Calibri"/>
          <w:bCs/>
        </w:rPr>
        <w:t xml:space="preserve"> i ogółem nie więcej niż </w:t>
      </w:r>
      <w:smartTag w:uri="urn:schemas-microsoft-com:office:smarttags" w:element="metricconverter">
        <w:smartTagPr>
          <w:attr w:name="ProductID" w:val="4 mm"/>
        </w:smartTagPr>
        <w:r w:rsidRPr="006B2482">
          <w:rPr>
            <w:rFonts w:cs="Calibri"/>
            <w:bCs/>
          </w:rPr>
          <w:t>4 mm</w:t>
        </w:r>
      </w:smartTag>
      <w:r w:rsidRPr="006B2482">
        <w:rPr>
          <w:rFonts w:cs="Calibri"/>
          <w:bCs/>
        </w:rPr>
        <w:t xml:space="preserve"> w pomieszczeniu,</w:t>
      </w:r>
    </w:p>
    <w:p w:rsidR="006B2482" w:rsidRPr="006B2482" w:rsidRDefault="006B2482" w:rsidP="006B2482">
      <w:pPr>
        <w:spacing w:after="0"/>
        <w:jc w:val="both"/>
        <w:rPr>
          <w:rFonts w:cs="Calibri"/>
          <w:bCs/>
        </w:rPr>
      </w:pPr>
      <w:r w:rsidRPr="006B2482">
        <w:rPr>
          <w:rFonts w:cs="Calibri"/>
          <w:bCs/>
        </w:rPr>
        <w:t xml:space="preserve">- poziomego - nie mogą być większe niż </w:t>
      </w:r>
      <w:smartTag w:uri="urn:schemas-microsoft-com:office:smarttags" w:element="metricconverter">
        <w:smartTagPr>
          <w:attr w:name="ProductID" w:val="3 mm"/>
        </w:smartTagPr>
        <w:r w:rsidRPr="006B2482">
          <w:rPr>
            <w:rFonts w:cs="Calibri"/>
            <w:bCs/>
          </w:rPr>
          <w:t>3 mm</w:t>
        </w:r>
      </w:smartTag>
      <w:r w:rsidRPr="006B2482">
        <w:rPr>
          <w:rFonts w:cs="Calibri"/>
          <w:bCs/>
        </w:rPr>
        <w:t xml:space="preserve">  na 1 </w:t>
      </w:r>
      <w:proofErr w:type="spellStart"/>
      <w:r w:rsidRPr="006B2482">
        <w:rPr>
          <w:rFonts w:cs="Calibri"/>
          <w:bCs/>
        </w:rPr>
        <w:t>mb</w:t>
      </w:r>
      <w:proofErr w:type="spellEnd"/>
      <w:r w:rsidRPr="006B2482">
        <w:rPr>
          <w:rFonts w:cs="Calibri"/>
          <w:bCs/>
        </w:rPr>
        <w:t xml:space="preserve"> i ogółem nie więcej niż </w:t>
      </w:r>
      <w:smartTag w:uri="urn:schemas-microsoft-com:office:smarttags" w:element="metricconverter">
        <w:smartTagPr>
          <w:attr w:name="ProductID" w:val="6 mm"/>
        </w:smartTagPr>
        <w:r w:rsidRPr="006B2482">
          <w:rPr>
            <w:rFonts w:cs="Calibri"/>
            <w:bCs/>
          </w:rPr>
          <w:t>6 mm</w:t>
        </w:r>
      </w:smartTag>
      <w:r w:rsidRPr="006B2482">
        <w:rPr>
          <w:rFonts w:cs="Calibri"/>
          <w:bCs/>
        </w:rPr>
        <w:t xml:space="preserve"> </w:t>
      </w:r>
      <w:r w:rsidRPr="006B2482">
        <w:rPr>
          <w:rFonts w:cs="Calibri"/>
          <w:bCs/>
        </w:rPr>
        <w:br/>
        <w:t>na całej powierzchni między przegrodami pionowymi (ścianami, belkami itp.).</w:t>
      </w:r>
    </w:p>
    <w:p w:rsidR="006B2482" w:rsidRPr="006B2482" w:rsidRDefault="006B2482" w:rsidP="006B2482">
      <w:pPr>
        <w:spacing w:after="0"/>
        <w:jc w:val="both"/>
        <w:rPr>
          <w:rFonts w:cs="Calibri"/>
          <w:b/>
          <w:bCs/>
        </w:rPr>
      </w:pPr>
      <w:r w:rsidRPr="006B2482">
        <w:rPr>
          <w:rFonts w:cs="Calibri"/>
          <w:b/>
          <w:bCs/>
        </w:rPr>
        <w:t>Niedopuszczalne są następujące wady:</w:t>
      </w:r>
    </w:p>
    <w:p w:rsidR="006B2482" w:rsidRPr="006B2482" w:rsidRDefault="006B2482" w:rsidP="006B2482">
      <w:pPr>
        <w:spacing w:after="0"/>
        <w:jc w:val="both"/>
        <w:rPr>
          <w:rFonts w:cs="Calibri"/>
          <w:bCs/>
        </w:rPr>
      </w:pPr>
      <w:r w:rsidRPr="006B2482">
        <w:rPr>
          <w:rFonts w:cs="Calibri"/>
          <w:bCs/>
        </w:rPr>
        <w:t>- wykwity w postaci nalotów roztworów soli wykrystalizowanych na powierzchni tynków</w:t>
      </w:r>
      <w:r w:rsidRPr="006B2482">
        <w:rPr>
          <w:rFonts w:cs="Calibri"/>
          <w:bCs/>
        </w:rPr>
        <w:br/>
        <w:t>przenikających z podłoża, pilśni itp.,</w:t>
      </w:r>
    </w:p>
    <w:p w:rsidR="006B2482" w:rsidRPr="006B2482" w:rsidRDefault="006B2482" w:rsidP="006B2482">
      <w:pPr>
        <w:spacing w:after="0"/>
        <w:jc w:val="both"/>
        <w:rPr>
          <w:rFonts w:cs="Calibri"/>
          <w:bCs/>
        </w:rPr>
      </w:pPr>
      <w:r w:rsidRPr="006B2482">
        <w:rPr>
          <w:rFonts w:cs="Calibri"/>
          <w:bCs/>
        </w:rPr>
        <w:t>- trwałe ślady zacieków na powierzchni, odstawanie, odparzenia i pęcherze wskutek</w:t>
      </w:r>
      <w:r w:rsidRPr="006B2482">
        <w:rPr>
          <w:rFonts w:cs="Calibri"/>
          <w:bCs/>
        </w:rPr>
        <w:br/>
        <w:t>niedostatecznej przyczepności tynku do podłoża.</w:t>
      </w:r>
    </w:p>
    <w:p w:rsidR="006B2482" w:rsidRPr="006B2482" w:rsidRDefault="006B2482" w:rsidP="006B2482">
      <w:pPr>
        <w:spacing w:after="0"/>
        <w:jc w:val="both"/>
        <w:rPr>
          <w:rFonts w:cs="Calibri"/>
          <w:bCs/>
        </w:rPr>
      </w:pPr>
      <w:r w:rsidRPr="006B2482">
        <w:rPr>
          <w:rFonts w:cs="Calibri"/>
          <w:b/>
          <w:bCs/>
        </w:rPr>
        <w:t>Odbiór gotowych tynków</w:t>
      </w:r>
      <w:r w:rsidRPr="006B2482">
        <w:rPr>
          <w:rFonts w:cs="Calibri"/>
          <w:bCs/>
        </w:rPr>
        <w:t xml:space="preserve"> powinien być potwierdzony protokołem, który powinien</w:t>
      </w:r>
      <w:r w:rsidRPr="006B2482">
        <w:rPr>
          <w:rFonts w:cs="Calibri"/>
          <w:bCs/>
        </w:rPr>
        <w:br/>
        <w:t>zawierać:</w:t>
      </w:r>
    </w:p>
    <w:p w:rsidR="006B2482" w:rsidRPr="006B2482" w:rsidRDefault="006B2482" w:rsidP="006B2482">
      <w:pPr>
        <w:spacing w:after="0"/>
        <w:jc w:val="both"/>
        <w:rPr>
          <w:rFonts w:cs="Calibri"/>
          <w:bCs/>
        </w:rPr>
      </w:pPr>
      <w:r w:rsidRPr="006B2482">
        <w:rPr>
          <w:rFonts w:cs="Calibri"/>
          <w:bCs/>
        </w:rPr>
        <w:t>- ocenę wyników badań,</w:t>
      </w:r>
    </w:p>
    <w:p w:rsidR="006B2482" w:rsidRPr="006B2482" w:rsidRDefault="006B2482" w:rsidP="006B2482">
      <w:pPr>
        <w:spacing w:after="0"/>
        <w:jc w:val="both"/>
        <w:rPr>
          <w:rFonts w:cs="Calibri"/>
          <w:bCs/>
        </w:rPr>
      </w:pPr>
      <w:r w:rsidRPr="006B2482">
        <w:rPr>
          <w:rFonts w:cs="Calibri"/>
          <w:bCs/>
        </w:rPr>
        <w:t>- wykaz wad i usterek ze wskazaniem możliwości ich usunięcia,</w:t>
      </w:r>
    </w:p>
    <w:p w:rsidR="006B2482" w:rsidRDefault="006B2482" w:rsidP="006B2482">
      <w:pPr>
        <w:spacing w:after="0"/>
        <w:jc w:val="both"/>
        <w:rPr>
          <w:rFonts w:cs="Calibri"/>
          <w:bCs/>
        </w:rPr>
      </w:pPr>
      <w:r w:rsidRPr="006B2482">
        <w:rPr>
          <w:rFonts w:cs="Calibri"/>
          <w:bCs/>
        </w:rPr>
        <w:t>- stwierdzenia zgodności lub niezgodności wykonania z zamówieniem.</w:t>
      </w:r>
    </w:p>
    <w:p w:rsidR="00BD378D" w:rsidRPr="006B2482" w:rsidRDefault="00BD378D" w:rsidP="006B2482">
      <w:pPr>
        <w:spacing w:after="0"/>
        <w:jc w:val="both"/>
        <w:rPr>
          <w:rFonts w:cs="Calibri"/>
          <w:bCs/>
        </w:rPr>
      </w:pPr>
    </w:p>
    <w:p w:rsidR="00307154" w:rsidRPr="005E7EE0" w:rsidRDefault="00307154" w:rsidP="00BD378D">
      <w:pPr>
        <w:pStyle w:val="Akapitzlist"/>
        <w:numPr>
          <w:ilvl w:val="0"/>
          <w:numId w:val="18"/>
        </w:numPr>
        <w:spacing w:after="0"/>
        <w:jc w:val="both"/>
        <w:rPr>
          <w:rFonts w:cs="Calibri"/>
          <w:b/>
          <w:bCs/>
          <w:caps/>
        </w:rPr>
      </w:pPr>
      <w:r w:rsidRPr="005E7EE0">
        <w:rPr>
          <w:rFonts w:cs="Calibri"/>
          <w:b/>
          <w:bCs/>
          <w:caps/>
        </w:rPr>
        <w:t>Dokumenty odniesienia</w:t>
      </w:r>
    </w:p>
    <w:p w:rsidR="00307154" w:rsidRPr="005E7EE0" w:rsidRDefault="00307154" w:rsidP="00307154">
      <w:pPr>
        <w:spacing w:after="0"/>
        <w:jc w:val="both"/>
        <w:rPr>
          <w:rFonts w:cs="Calibri"/>
          <w:bCs/>
        </w:rPr>
      </w:pPr>
      <w:r w:rsidRPr="005E7EE0">
        <w:rPr>
          <w:rFonts w:cs="Calibri"/>
          <w:bCs/>
        </w:rPr>
        <w:t>Dokumentacją odniesienia jest:</w:t>
      </w:r>
    </w:p>
    <w:p w:rsidR="00307154" w:rsidRPr="005E7EE0" w:rsidRDefault="00307154" w:rsidP="007A4390">
      <w:pPr>
        <w:numPr>
          <w:ilvl w:val="0"/>
          <w:numId w:val="28"/>
        </w:numPr>
        <w:spacing w:after="0"/>
        <w:jc w:val="both"/>
        <w:rPr>
          <w:rFonts w:cs="Calibri"/>
          <w:bCs/>
        </w:rPr>
      </w:pPr>
      <w:r w:rsidRPr="005E7EE0">
        <w:rPr>
          <w:rFonts w:cs="Calibri"/>
          <w:bCs/>
        </w:rPr>
        <w:t>Specyfikacja Istotnych Warunków Zamówienia dla przedmiotowego zadania,</w:t>
      </w:r>
    </w:p>
    <w:p w:rsidR="00307154" w:rsidRPr="005E7EE0" w:rsidRDefault="00307154" w:rsidP="007A4390">
      <w:pPr>
        <w:numPr>
          <w:ilvl w:val="0"/>
          <w:numId w:val="28"/>
        </w:numPr>
        <w:spacing w:after="0"/>
        <w:jc w:val="both"/>
        <w:rPr>
          <w:rFonts w:cs="Calibri"/>
          <w:bCs/>
        </w:rPr>
      </w:pPr>
      <w:r w:rsidRPr="005E7EE0">
        <w:rPr>
          <w:rFonts w:cs="Calibri"/>
          <w:bCs/>
        </w:rPr>
        <w:t>umowa zawarta pomiędzy Wykonawca a Zamawiającym wraz z harmonogramem robót</w:t>
      </w:r>
    </w:p>
    <w:p w:rsidR="00307154" w:rsidRPr="005E7EE0" w:rsidRDefault="00307154" w:rsidP="007A4390">
      <w:pPr>
        <w:numPr>
          <w:ilvl w:val="0"/>
          <w:numId w:val="28"/>
        </w:numPr>
        <w:spacing w:after="0"/>
        <w:jc w:val="both"/>
        <w:rPr>
          <w:rFonts w:cs="Calibri"/>
          <w:bCs/>
        </w:rPr>
      </w:pPr>
      <w:r w:rsidRPr="005E7EE0">
        <w:rPr>
          <w:rFonts w:cs="Calibri"/>
          <w:bCs/>
        </w:rPr>
        <w:t>zatwierdzona przez Zamawiającego dokumentacja wykonawcza ww. zadania</w:t>
      </w:r>
    </w:p>
    <w:p w:rsidR="00307154" w:rsidRPr="005E7EE0" w:rsidRDefault="00307154" w:rsidP="007A4390">
      <w:pPr>
        <w:numPr>
          <w:ilvl w:val="0"/>
          <w:numId w:val="28"/>
        </w:numPr>
        <w:spacing w:after="0"/>
        <w:jc w:val="both"/>
        <w:rPr>
          <w:rFonts w:cs="Calibri"/>
          <w:bCs/>
        </w:rPr>
      </w:pPr>
      <w:r w:rsidRPr="005E7EE0">
        <w:rPr>
          <w:rFonts w:cs="Calibri"/>
          <w:bCs/>
        </w:rPr>
        <w:t>normy</w:t>
      </w:r>
    </w:p>
    <w:p w:rsidR="00307154" w:rsidRPr="005E7EE0" w:rsidRDefault="00307154" w:rsidP="007A4390">
      <w:pPr>
        <w:numPr>
          <w:ilvl w:val="0"/>
          <w:numId w:val="28"/>
        </w:numPr>
        <w:spacing w:after="0"/>
        <w:jc w:val="both"/>
        <w:rPr>
          <w:rFonts w:cs="Calibri"/>
          <w:bCs/>
        </w:rPr>
      </w:pPr>
      <w:r w:rsidRPr="005E7EE0">
        <w:rPr>
          <w:rFonts w:cs="Calibri"/>
          <w:bCs/>
        </w:rPr>
        <w:t>aprobaty techniczne</w:t>
      </w:r>
    </w:p>
    <w:p w:rsidR="00307154" w:rsidRPr="005E7EE0" w:rsidRDefault="00307154" w:rsidP="007A4390">
      <w:pPr>
        <w:numPr>
          <w:ilvl w:val="0"/>
          <w:numId w:val="28"/>
        </w:numPr>
        <w:spacing w:after="0"/>
        <w:jc w:val="both"/>
        <w:rPr>
          <w:rFonts w:cs="Calibri"/>
          <w:bCs/>
        </w:rPr>
      </w:pPr>
      <w:r w:rsidRPr="005E7EE0">
        <w:rPr>
          <w:rFonts w:cs="Calibri"/>
          <w:bCs/>
        </w:rPr>
        <w:t>inne dokumenty i ustalenia techniczne prowadzone w trakcie trwania inwestycji.</w:t>
      </w:r>
    </w:p>
    <w:p w:rsidR="00C13037" w:rsidRPr="005E7EE0" w:rsidRDefault="00C13037" w:rsidP="00C13037">
      <w:pPr>
        <w:spacing w:after="0"/>
        <w:jc w:val="both"/>
        <w:rPr>
          <w:rFonts w:cs="Calibri"/>
          <w:bCs/>
          <w:i/>
        </w:rPr>
      </w:pPr>
      <w:r w:rsidRPr="005E7EE0">
        <w:rPr>
          <w:rFonts w:cs="Calibri"/>
          <w:bCs/>
          <w:i/>
        </w:rPr>
        <w:t>Najważniejsze normy</w:t>
      </w:r>
      <w:r>
        <w:rPr>
          <w:rFonts w:cs="Calibri"/>
          <w:bCs/>
          <w:i/>
        </w:rPr>
        <w:t xml:space="preserve"> i dokumenty</w:t>
      </w:r>
      <w:r w:rsidRPr="005E7EE0">
        <w:rPr>
          <w:rFonts w:cs="Calibri"/>
          <w:bCs/>
          <w:i/>
        </w:rPr>
        <w:t>:</w:t>
      </w:r>
    </w:p>
    <w:p w:rsidR="00753A1F" w:rsidRPr="00753A1F" w:rsidRDefault="00753A1F" w:rsidP="00753A1F">
      <w:pPr>
        <w:spacing w:after="0"/>
        <w:jc w:val="both"/>
        <w:rPr>
          <w:rFonts w:cs="Calibri"/>
          <w:bCs/>
        </w:rPr>
      </w:pPr>
      <w:r w:rsidRPr="00753A1F">
        <w:rPr>
          <w:rFonts w:cs="Calibri"/>
          <w:bCs/>
        </w:rPr>
        <w:t>PN-70/B-10100 Roboty tynkowe. Tynki zwykłe. Wymagania i badania przy odbiorze</w:t>
      </w:r>
    </w:p>
    <w:p w:rsidR="00753A1F" w:rsidRPr="00753A1F" w:rsidRDefault="00753A1F" w:rsidP="00753A1F">
      <w:pPr>
        <w:spacing w:after="0"/>
        <w:jc w:val="both"/>
        <w:rPr>
          <w:rFonts w:cs="Calibri"/>
          <w:bCs/>
        </w:rPr>
      </w:pPr>
      <w:r w:rsidRPr="00753A1F">
        <w:rPr>
          <w:rFonts w:cs="Calibri"/>
          <w:bCs/>
        </w:rPr>
        <w:t>PN-65/B-10101 Roboty tynkowe. Tynki szlachetne. Wymagania i badania techniczne przy odbiorze</w:t>
      </w:r>
    </w:p>
    <w:p w:rsidR="00753A1F" w:rsidRPr="00753A1F" w:rsidRDefault="00753A1F" w:rsidP="00753A1F">
      <w:pPr>
        <w:spacing w:after="0"/>
        <w:jc w:val="both"/>
        <w:rPr>
          <w:rFonts w:cs="Calibri"/>
          <w:bCs/>
        </w:rPr>
      </w:pPr>
      <w:r w:rsidRPr="00753A1F">
        <w:rPr>
          <w:rFonts w:cs="Calibri"/>
          <w:bCs/>
        </w:rPr>
        <w:t>PN-91/B-10125 Suche mieszanki tynków szlachetnych oraz lastryka na spoiwie hydraulicznym</w:t>
      </w:r>
    </w:p>
    <w:p w:rsidR="00753A1F" w:rsidRPr="00753A1F" w:rsidRDefault="00753A1F" w:rsidP="00753A1F">
      <w:pPr>
        <w:spacing w:after="0"/>
        <w:jc w:val="both"/>
        <w:rPr>
          <w:rFonts w:cs="Calibri"/>
          <w:bCs/>
        </w:rPr>
      </w:pPr>
      <w:r w:rsidRPr="00753A1F">
        <w:rPr>
          <w:rFonts w:cs="Calibri"/>
          <w:bCs/>
        </w:rPr>
        <w:t>PN-B-10106:1997 Tynki i zaprawy budowlane. Masy tynkarskie do wypraw pocienionych</w:t>
      </w:r>
    </w:p>
    <w:p w:rsidR="00753A1F" w:rsidRPr="00753A1F" w:rsidRDefault="00753A1F" w:rsidP="00753A1F">
      <w:pPr>
        <w:spacing w:after="0"/>
        <w:jc w:val="both"/>
        <w:rPr>
          <w:rFonts w:cs="Calibri"/>
          <w:bCs/>
        </w:rPr>
      </w:pPr>
      <w:r w:rsidRPr="00753A1F">
        <w:rPr>
          <w:rFonts w:cs="Calibri"/>
          <w:bCs/>
        </w:rPr>
        <w:t>PN-B-10106:1997/Az1:2002 Tynki i zaprawy budowlane Masy tynkarskie do wypraw pocienionych (Zmiana Az1)</w:t>
      </w:r>
    </w:p>
    <w:p w:rsidR="00753A1F" w:rsidRPr="00753A1F" w:rsidRDefault="00753A1F" w:rsidP="00753A1F">
      <w:pPr>
        <w:spacing w:after="0"/>
        <w:jc w:val="both"/>
        <w:rPr>
          <w:rFonts w:cs="Calibri"/>
          <w:bCs/>
        </w:rPr>
      </w:pPr>
      <w:r w:rsidRPr="00753A1F">
        <w:rPr>
          <w:rFonts w:cs="Calibri"/>
          <w:bCs/>
        </w:rPr>
        <w:t>PN-B-10107:1998 Tynki i zaprawy budowlane. Zaprawy pocienione do płytek mineralnych</w:t>
      </w:r>
    </w:p>
    <w:p w:rsidR="00753A1F" w:rsidRPr="00753A1F" w:rsidRDefault="00753A1F" w:rsidP="00753A1F">
      <w:pPr>
        <w:spacing w:after="0"/>
        <w:jc w:val="both"/>
        <w:rPr>
          <w:rFonts w:cs="Calibri"/>
          <w:bCs/>
        </w:rPr>
      </w:pPr>
      <w:r w:rsidRPr="00753A1F">
        <w:rPr>
          <w:rFonts w:cs="Calibri"/>
          <w:bCs/>
        </w:rPr>
        <w:t>PN-B-10107:1998/Az1:2000 Tynki i zaprawy budowlane. Zaprawy pocienione do płytek mineralnych. (Zmiana Az1)</w:t>
      </w:r>
    </w:p>
    <w:p w:rsidR="00753A1F" w:rsidRPr="00753A1F" w:rsidRDefault="00753A1F" w:rsidP="00753A1F">
      <w:pPr>
        <w:spacing w:after="0"/>
        <w:jc w:val="both"/>
        <w:rPr>
          <w:rFonts w:cs="Calibri"/>
          <w:bCs/>
        </w:rPr>
      </w:pPr>
      <w:r w:rsidRPr="00753A1F">
        <w:rPr>
          <w:rFonts w:cs="Calibri"/>
          <w:bCs/>
        </w:rPr>
        <w:t>PN-B-10109:1998 Tynki i zaprawy budowlane. Suche mieszanki tynkarskie</w:t>
      </w:r>
    </w:p>
    <w:p w:rsidR="006E7C42" w:rsidRDefault="00753A1F" w:rsidP="00753A1F">
      <w:pPr>
        <w:spacing w:after="0"/>
        <w:jc w:val="both"/>
        <w:rPr>
          <w:rFonts w:cs="Calibri"/>
          <w:bCs/>
        </w:rPr>
      </w:pPr>
      <w:r w:rsidRPr="00753A1F">
        <w:rPr>
          <w:rFonts w:cs="Calibri"/>
          <w:bCs/>
        </w:rPr>
        <w:t>PN-EN 13914-1:2005 (U) Projektowanie, przygotowanie i zastosowanie tynków zewnętrznych i wewnętrznych. Tynki zewnętrzne</w:t>
      </w:r>
    </w:p>
    <w:p w:rsidR="00076408" w:rsidRDefault="00076408" w:rsidP="00076408">
      <w:pPr>
        <w:spacing w:after="0"/>
        <w:jc w:val="both"/>
        <w:rPr>
          <w:rFonts w:cs="Calibri"/>
          <w:bCs/>
        </w:rPr>
      </w:pPr>
    </w:p>
    <w:p w:rsidR="00C13037" w:rsidRPr="00307154" w:rsidRDefault="00C13037" w:rsidP="00C13037">
      <w:pPr>
        <w:spacing w:after="0"/>
        <w:jc w:val="both"/>
        <w:rPr>
          <w:rFonts w:cs="Calibri"/>
          <w:bCs/>
        </w:rPr>
      </w:pPr>
      <w:r w:rsidRPr="00307154">
        <w:rPr>
          <w:rFonts w:cs="Calibri"/>
          <w:bCs/>
        </w:rPr>
        <w:lastRenderedPageBreak/>
        <w:t>Nie wymienienie tytułu jakiejkolwiek dziedziny, grupy, podgrupy czy normy nie zwalnia Wykonawcy od obowiązku stosowania wymogów określonych prawem polskim.</w:t>
      </w:r>
    </w:p>
    <w:p w:rsidR="00C13037" w:rsidRPr="00307154" w:rsidRDefault="00C13037" w:rsidP="00C13037">
      <w:pPr>
        <w:spacing w:after="0"/>
        <w:jc w:val="both"/>
        <w:rPr>
          <w:rFonts w:cs="Calibri"/>
          <w:bCs/>
        </w:rPr>
      </w:pPr>
      <w:r w:rsidRPr="00307154">
        <w:rPr>
          <w:rFonts w:cs="Calibri"/>
          <w:bCs/>
        </w:rPr>
        <w:t>Wykonawca będzie przestrzegał praw autorskich i patentowych. Jest zobowiązany do odpowiedzialności za spełnienie wszystkich wymagań prawnych w odniesieniu do używanych opatentowanych urządzeń lub metod.</w:t>
      </w:r>
    </w:p>
    <w:p w:rsidR="0054386D" w:rsidRDefault="0054386D" w:rsidP="00AC274D">
      <w:pPr>
        <w:spacing w:after="0"/>
        <w:jc w:val="both"/>
        <w:rPr>
          <w:rFonts w:cs="Calibri"/>
          <w:bCs/>
        </w:rPr>
      </w:pPr>
    </w:p>
    <w:sectPr w:rsidR="0054386D" w:rsidSect="00FC71E4">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798E" w:rsidRDefault="00C9798E" w:rsidP="00655659">
      <w:pPr>
        <w:spacing w:after="0" w:line="240" w:lineRule="auto"/>
      </w:pPr>
      <w:r>
        <w:separator/>
      </w:r>
    </w:p>
  </w:endnote>
  <w:endnote w:type="continuationSeparator" w:id="0">
    <w:p w:rsidR="00C9798E" w:rsidRDefault="00C9798E" w:rsidP="00655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7D7" w:rsidRPr="00B42AED" w:rsidRDefault="007C57D7" w:rsidP="00655659">
    <w:pPr>
      <w:pStyle w:val="Stopka"/>
      <w:rPr>
        <w:bCs/>
        <w:sz w:val="18"/>
        <w:szCs w:val="18"/>
      </w:rPr>
    </w:pPr>
    <w:r w:rsidRPr="00B42AED">
      <w:rPr>
        <w:bCs/>
        <w:sz w:val="18"/>
        <w:szCs w:val="18"/>
      </w:rPr>
      <w:t xml:space="preserve">Specyfikacja Techniczna Wykonania i Odbioru Robót </w:t>
    </w:r>
    <w:r w:rsidRPr="00B42AED">
      <w:rPr>
        <w:bCs/>
        <w:sz w:val="18"/>
        <w:szCs w:val="18"/>
      </w:rPr>
      <w:tab/>
    </w:r>
    <w:r>
      <w:rPr>
        <w:bCs/>
        <w:sz w:val="18"/>
        <w:szCs w:val="18"/>
      </w:rPr>
      <w:tab/>
    </w:r>
    <w:r w:rsidRPr="00B42AED">
      <w:rPr>
        <w:sz w:val="18"/>
        <w:szCs w:val="18"/>
      </w:rPr>
      <w:t xml:space="preserve">Strona | </w:t>
    </w:r>
    <w:r w:rsidR="001E1D4C" w:rsidRPr="00B42AED">
      <w:rPr>
        <w:sz w:val="18"/>
        <w:szCs w:val="18"/>
      </w:rPr>
      <w:fldChar w:fldCharType="begin"/>
    </w:r>
    <w:r w:rsidRPr="00B42AED">
      <w:rPr>
        <w:sz w:val="18"/>
        <w:szCs w:val="18"/>
      </w:rPr>
      <w:instrText xml:space="preserve"> PAGE   \* MERGEFORMAT </w:instrText>
    </w:r>
    <w:r w:rsidR="001E1D4C" w:rsidRPr="00B42AED">
      <w:rPr>
        <w:sz w:val="18"/>
        <w:szCs w:val="18"/>
      </w:rPr>
      <w:fldChar w:fldCharType="separate"/>
    </w:r>
    <w:r w:rsidR="0043218C">
      <w:rPr>
        <w:noProof/>
        <w:sz w:val="18"/>
        <w:szCs w:val="18"/>
      </w:rPr>
      <w:t>2</w:t>
    </w:r>
    <w:r w:rsidR="001E1D4C" w:rsidRPr="00B42AED">
      <w:rPr>
        <w:sz w:val="18"/>
        <w:szCs w:val="18"/>
      </w:rPr>
      <w:fldChar w:fldCharType="end"/>
    </w:r>
  </w:p>
  <w:p w:rsidR="00005E74" w:rsidRPr="00005E74" w:rsidRDefault="007704D9" w:rsidP="00BC79B6">
    <w:pPr>
      <w:pStyle w:val="Stopka"/>
      <w:rPr>
        <w:bCs/>
        <w:sz w:val="18"/>
        <w:szCs w:val="18"/>
      </w:rPr>
    </w:pPr>
    <w:r>
      <w:rPr>
        <w:bCs/>
        <w:sz w:val="18"/>
        <w:szCs w:val="18"/>
      </w:rPr>
      <w:t>Tynki</w:t>
    </w:r>
    <w:r w:rsidR="00005E74">
      <w:rPr>
        <w:bCs/>
        <w:sz w:val="18"/>
        <w:szCs w:val="18"/>
      </w:rPr>
      <w:t xml:space="preserve"> – </w:t>
    </w:r>
    <w:r w:rsidR="00005E74" w:rsidRPr="00005E74">
      <w:rPr>
        <w:bCs/>
        <w:sz w:val="18"/>
        <w:szCs w:val="18"/>
      </w:rPr>
      <w:t>ST</w:t>
    </w:r>
    <w:r w:rsidR="00005E74">
      <w:rPr>
        <w:bCs/>
        <w:sz w:val="18"/>
        <w:szCs w:val="18"/>
      </w:rPr>
      <w:t xml:space="preserve"> </w:t>
    </w:r>
    <w:r w:rsidR="00345BA9">
      <w:rPr>
        <w:bCs/>
        <w:sz w:val="18"/>
        <w:szCs w:val="18"/>
      </w:rPr>
      <w:t>01.0</w:t>
    </w:r>
    <w:r w:rsidR="0043218C">
      <w:rPr>
        <w:bCs/>
        <w:sz w:val="18"/>
        <w:szCs w:val="18"/>
      </w:rPr>
      <w:t>9</w:t>
    </w:r>
  </w:p>
  <w:p w:rsidR="007C57D7" w:rsidRPr="00B42AED" w:rsidRDefault="007C57D7" w:rsidP="00005E74">
    <w:pPr>
      <w:pStyle w:val="Stopka"/>
      <w:jc w:val="center"/>
      <w:rPr>
        <w:sz w:val="18"/>
        <w:szCs w:val="18"/>
      </w:rPr>
    </w:pPr>
    <w:r w:rsidRPr="00B42AED">
      <w:rPr>
        <w:bCs/>
        <w:sz w:val="18"/>
        <w:szCs w:val="18"/>
      </w:rPr>
      <w:tab/>
    </w:r>
    <w:r w:rsidRPr="00B42AED">
      <w:rPr>
        <w:bC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798E" w:rsidRDefault="00C9798E" w:rsidP="00655659">
      <w:pPr>
        <w:spacing w:after="0" w:line="240" w:lineRule="auto"/>
      </w:pPr>
      <w:r>
        <w:separator/>
      </w:r>
    </w:p>
  </w:footnote>
  <w:footnote w:type="continuationSeparator" w:id="0">
    <w:p w:rsidR="00C9798E" w:rsidRDefault="00C9798E" w:rsidP="006556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330E1"/>
    <w:multiLevelType w:val="hybridMultilevel"/>
    <w:tmpl w:val="C3A630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4E70FD"/>
    <w:multiLevelType w:val="hybridMultilevel"/>
    <w:tmpl w:val="ADCAB9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273BE2"/>
    <w:multiLevelType w:val="hybridMultilevel"/>
    <w:tmpl w:val="FC420E08"/>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3068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6C2A61"/>
    <w:multiLevelType w:val="hybridMultilevel"/>
    <w:tmpl w:val="040228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9A1805"/>
    <w:multiLevelType w:val="hybridMultilevel"/>
    <w:tmpl w:val="C96A7C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C65D4E"/>
    <w:multiLevelType w:val="hybridMultilevel"/>
    <w:tmpl w:val="947CE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03F773A"/>
    <w:multiLevelType w:val="hybridMultilevel"/>
    <w:tmpl w:val="893AD5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1784E34"/>
    <w:multiLevelType w:val="hybridMultilevel"/>
    <w:tmpl w:val="BAEEBE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BF30E6"/>
    <w:multiLevelType w:val="hybridMultilevel"/>
    <w:tmpl w:val="5A04A5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2010ED"/>
    <w:multiLevelType w:val="hybridMultilevel"/>
    <w:tmpl w:val="F1722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55F1A5C"/>
    <w:multiLevelType w:val="multilevel"/>
    <w:tmpl w:val="C1880B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5A34F84"/>
    <w:multiLevelType w:val="hybridMultilevel"/>
    <w:tmpl w:val="CA5EF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9AC0636"/>
    <w:multiLevelType w:val="hybridMultilevel"/>
    <w:tmpl w:val="E452DC9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C837C68"/>
    <w:multiLevelType w:val="hybridMultilevel"/>
    <w:tmpl w:val="981E58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D5458CE"/>
    <w:multiLevelType w:val="hybridMultilevel"/>
    <w:tmpl w:val="2A123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ED74FC6"/>
    <w:multiLevelType w:val="hybridMultilevel"/>
    <w:tmpl w:val="C0D89F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F6E0211"/>
    <w:multiLevelType w:val="hybridMultilevel"/>
    <w:tmpl w:val="7B389446"/>
    <w:lvl w:ilvl="0" w:tplc="6AA6DB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1561EB7"/>
    <w:multiLevelType w:val="hybridMultilevel"/>
    <w:tmpl w:val="FF1C86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187642B"/>
    <w:multiLevelType w:val="hybridMultilevel"/>
    <w:tmpl w:val="8630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1D23ABE"/>
    <w:multiLevelType w:val="hybridMultilevel"/>
    <w:tmpl w:val="A68AA2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25B2F88"/>
    <w:multiLevelType w:val="hybridMultilevel"/>
    <w:tmpl w:val="65667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60C49FE"/>
    <w:multiLevelType w:val="hybridMultilevel"/>
    <w:tmpl w:val="B01489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70B0D12"/>
    <w:multiLevelType w:val="multilevel"/>
    <w:tmpl w:val="81CAAD0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CF20C8B"/>
    <w:multiLevelType w:val="hybridMultilevel"/>
    <w:tmpl w:val="C64AA2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2EA7123"/>
    <w:multiLevelType w:val="hybridMultilevel"/>
    <w:tmpl w:val="61C40D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43C2846"/>
    <w:multiLevelType w:val="hybridMultilevel"/>
    <w:tmpl w:val="89A4BB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89C67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D854646"/>
    <w:multiLevelType w:val="hybridMultilevel"/>
    <w:tmpl w:val="4AA649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853F1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0605669"/>
    <w:multiLevelType w:val="hybridMultilevel"/>
    <w:tmpl w:val="67A232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3402867"/>
    <w:multiLevelType w:val="hybridMultilevel"/>
    <w:tmpl w:val="84A2C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73C0875"/>
    <w:multiLevelType w:val="hybridMultilevel"/>
    <w:tmpl w:val="223A6B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9C559C0"/>
    <w:multiLevelType w:val="multilevel"/>
    <w:tmpl w:val="1234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A172756"/>
    <w:multiLevelType w:val="multilevel"/>
    <w:tmpl w:val="6B5621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A7A6BD0"/>
    <w:multiLevelType w:val="hybridMultilevel"/>
    <w:tmpl w:val="E9F288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A7A7361"/>
    <w:multiLevelType w:val="hybridMultilevel"/>
    <w:tmpl w:val="50205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BDD19FD"/>
    <w:multiLevelType w:val="hybridMultilevel"/>
    <w:tmpl w:val="B27812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F0415D5"/>
    <w:multiLevelType w:val="multilevel"/>
    <w:tmpl w:val="91784330"/>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9" w15:restartNumberingAfterBreak="0">
    <w:nsid w:val="51697D8B"/>
    <w:multiLevelType w:val="hybridMultilevel"/>
    <w:tmpl w:val="2FB8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1FD2616"/>
    <w:multiLevelType w:val="hybridMultilevel"/>
    <w:tmpl w:val="9A14A2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4A172A4"/>
    <w:multiLevelType w:val="hybridMultilevel"/>
    <w:tmpl w:val="A8E608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84A593D"/>
    <w:multiLevelType w:val="hybridMultilevel"/>
    <w:tmpl w:val="0330A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C6315A5"/>
    <w:multiLevelType w:val="hybridMultilevel"/>
    <w:tmpl w:val="779610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CD76C06"/>
    <w:multiLevelType w:val="hybridMultilevel"/>
    <w:tmpl w:val="D9EA9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EAB21B6"/>
    <w:multiLevelType w:val="hybridMultilevel"/>
    <w:tmpl w:val="D7FC8F1A"/>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18A40FC"/>
    <w:multiLevelType w:val="hybridMultilevel"/>
    <w:tmpl w:val="A8E847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2DF5DA0"/>
    <w:multiLevelType w:val="hybridMultilevel"/>
    <w:tmpl w:val="FE767C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30E6740"/>
    <w:multiLevelType w:val="hybridMultilevel"/>
    <w:tmpl w:val="8D08F1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34E7F89"/>
    <w:multiLevelType w:val="hybridMultilevel"/>
    <w:tmpl w:val="236C29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4F902AE"/>
    <w:multiLevelType w:val="hybridMultilevel"/>
    <w:tmpl w:val="F80A37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54E35F9"/>
    <w:multiLevelType w:val="hybridMultilevel"/>
    <w:tmpl w:val="AB5EA5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6854B24"/>
    <w:multiLevelType w:val="hybridMultilevel"/>
    <w:tmpl w:val="452C13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6DD6AA0"/>
    <w:multiLevelType w:val="hybridMultilevel"/>
    <w:tmpl w:val="12361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6E53A38"/>
    <w:multiLevelType w:val="hybridMultilevel"/>
    <w:tmpl w:val="61F674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8BA6F38"/>
    <w:multiLevelType w:val="hybridMultilevel"/>
    <w:tmpl w:val="2E3C03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8D5766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BBD6E6A"/>
    <w:multiLevelType w:val="hybridMultilevel"/>
    <w:tmpl w:val="63B6AE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D982540"/>
    <w:multiLevelType w:val="hybridMultilevel"/>
    <w:tmpl w:val="98B037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F5C6D70"/>
    <w:multiLevelType w:val="hybridMultilevel"/>
    <w:tmpl w:val="495469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4302A9E"/>
    <w:multiLevelType w:val="hybridMultilevel"/>
    <w:tmpl w:val="A86CB21E"/>
    <w:lvl w:ilvl="0" w:tplc="04150017">
      <w:start w:val="1"/>
      <w:numFmt w:val="lowerLetter"/>
      <w:lvlText w:val="%1)"/>
      <w:lvlJc w:val="left"/>
      <w:pPr>
        <w:ind w:left="720" w:hanging="360"/>
      </w:pPr>
    </w:lvl>
    <w:lvl w:ilvl="1" w:tplc="979CCC0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7431A37"/>
    <w:multiLevelType w:val="hybridMultilevel"/>
    <w:tmpl w:val="5BC0688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7C45A49"/>
    <w:multiLevelType w:val="hybridMultilevel"/>
    <w:tmpl w:val="C60EA9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84375CA"/>
    <w:multiLevelType w:val="hybridMultilevel"/>
    <w:tmpl w:val="2E34E9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AA54D09"/>
    <w:multiLevelType w:val="hybridMultilevel"/>
    <w:tmpl w:val="168AE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B6F2CAA"/>
    <w:multiLevelType w:val="hybridMultilevel"/>
    <w:tmpl w:val="7CA89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BC760AC"/>
    <w:multiLevelType w:val="hybridMultilevel"/>
    <w:tmpl w:val="ECC607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C134070"/>
    <w:multiLevelType w:val="hybridMultilevel"/>
    <w:tmpl w:val="B462CA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C784F6A"/>
    <w:multiLevelType w:val="hybridMultilevel"/>
    <w:tmpl w:val="513E09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CA7562B"/>
    <w:multiLevelType w:val="hybridMultilevel"/>
    <w:tmpl w:val="12CA0D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F05488E"/>
    <w:multiLevelType w:val="hybridMultilevel"/>
    <w:tmpl w:val="66D46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FC928F0"/>
    <w:multiLevelType w:val="multilevel"/>
    <w:tmpl w:val="6B5621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56"/>
  </w:num>
  <w:num w:numId="3">
    <w:abstractNumId w:val="29"/>
  </w:num>
  <w:num w:numId="4">
    <w:abstractNumId w:val="48"/>
  </w:num>
  <w:num w:numId="5">
    <w:abstractNumId w:val="47"/>
  </w:num>
  <w:num w:numId="6">
    <w:abstractNumId w:val="15"/>
  </w:num>
  <w:num w:numId="7">
    <w:abstractNumId w:val="6"/>
  </w:num>
  <w:num w:numId="8">
    <w:abstractNumId w:val="30"/>
  </w:num>
  <w:num w:numId="9">
    <w:abstractNumId w:val="60"/>
  </w:num>
  <w:num w:numId="10">
    <w:abstractNumId w:val="24"/>
  </w:num>
  <w:num w:numId="11">
    <w:abstractNumId w:val="51"/>
  </w:num>
  <w:num w:numId="12">
    <w:abstractNumId w:val="54"/>
  </w:num>
  <w:num w:numId="13">
    <w:abstractNumId w:val="11"/>
  </w:num>
  <w:num w:numId="14">
    <w:abstractNumId w:val="40"/>
  </w:num>
  <w:num w:numId="15">
    <w:abstractNumId w:val="59"/>
  </w:num>
  <w:num w:numId="16">
    <w:abstractNumId w:val="4"/>
  </w:num>
  <w:num w:numId="17">
    <w:abstractNumId w:val="23"/>
  </w:num>
  <w:num w:numId="18">
    <w:abstractNumId w:val="27"/>
  </w:num>
  <w:num w:numId="19">
    <w:abstractNumId w:val="28"/>
  </w:num>
  <w:num w:numId="20">
    <w:abstractNumId w:val="65"/>
  </w:num>
  <w:num w:numId="21">
    <w:abstractNumId w:val="64"/>
  </w:num>
  <w:num w:numId="22">
    <w:abstractNumId w:val="69"/>
  </w:num>
  <w:num w:numId="23">
    <w:abstractNumId w:val="0"/>
  </w:num>
  <w:num w:numId="24">
    <w:abstractNumId w:val="70"/>
  </w:num>
  <w:num w:numId="25">
    <w:abstractNumId w:val="5"/>
  </w:num>
  <w:num w:numId="26">
    <w:abstractNumId w:val="16"/>
  </w:num>
  <w:num w:numId="27">
    <w:abstractNumId w:val="8"/>
  </w:num>
  <w:num w:numId="28">
    <w:abstractNumId w:val="17"/>
  </w:num>
  <w:num w:numId="29">
    <w:abstractNumId w:val="7"/>
  </w:num>
  <w:num w:numId="30">
    <w:abstractNumId w:val="67"/>
  </w:num>
  <w:num w:numId="31">
    <w:abstractNumId w:val="39"/>
  </w:num>
  <w:num w:numId="32">
    <w:abstractNumId w:val="13"/>
  </w:num>
  <w:num w:numId="33">
    <w:abstractNumId w:val="50"/>
  </w:num>
  <w:num w:numId="34">
    <w:abstractNumId w:val="19"/>
  </w:num>
  <w:num w:numId="35">
    <w:abstractNumId w:val="49"/>
  </w:num>
  <w:num w:numId="36">
    <w:abstractNumId w:val="37"/>
  </w:num>
  <w:num w:numId="37">
    <w:abstractNumId w:val="68"/>
  </w:num>
  <w:num w:numId="38">
    <w:abstractNumId w:val="53"/>
  </w:num>
  <w:num w:numId="39">
    <w:abstractNumId w:val="25"/>
  </w:num>
  <w:num w:numId="40">
    <w:abstractNumId w:val="35"/>
  </w:num>
  <w:num w:numId="41">
    <w:abstractNumId w:val="57"/>
  </w:num>
  <w:num w:numId="42">
    <w:abstractNumId w:val="14"/>
  </w:num>
  <w:num w:numId="43">
    <w:abstractNumId w:val="52"/>
  </w:num>
  <w:num w:numId="44">
    <w:abstractNumId w:val="20"/>
  </w:num>
  <w:num w:numId="45">
    <w:abstractNumId w:val="61"/>
  </w:num>
  <w:num w:numId="46">
    <w:abstractNumId w:val="42"/>
  </w:num>
  <w:num w:numId="47">
    <w:abstractNumId w:val="12"/>
  </w:num>
  <w:num w:numId="48">
    <w:abstractNumId w:val="46"/>
  </w:num>
  <w:num w:numId="49">
    <w:abstractNumId w:val="34"/>
  </w:num>
  <w:num w:numId="50">
    <w:abstractNumId w:val="71"/>
  </w:num>
  <w:num w:numId="51">
    <w:abstractNumId w:val="26"/>
  </w:num>
  <w:num w:numId="52">
    <w:abstractNumId w:val="58"/>
  </w:num>
  <w:num w:numId="53">
    <w:abstractNumId w:val="62"/>
  </w:num>
  <w:num w:numId="54">
    <w:abstractNumId w:val="31"/>
  </w:num>
  <w:num w:numId="55">
    <w:abstractNumId w:val="36"/>
  </w:num>
  <w:num w:numId="56">
    <w:abstractNumId w:val="66"/>
  </w:num>
  <w:num w:numId="57">
    <w:abstractNumId w:val="55"/>
  </w:num>
  <w:num w:numId="58">
    <w:abstractNumId w:val="33"/>
  </w:num>
  <w:num w:numId="59">
    <w:abstractNumId w:val="32"/>
  </w:num>
  <w:num w:numId="60">
    <w:abstractNumId w:val="44"/>
  </w:num>
  <w:num w:numId="61">
    <w:abstractNumId w:val="10"/>
  </w:num>
  <w:num w:numId="62">
    <w:abstractNumId w:val="41"/>
  </w:num>
  <w:num w:numId="63">
    <w:abstractNumId w:val="18"/>
  </w:num>
  <w:num w:numId="64">
    <w:abstractNumId w:val="9"/>
  </w:num>
  <w:num w:numId="65">
    <w:abstractNumId w:val="21"/>
  </w:num>
  <w:num w:numId="66">
    <w:abstractNumId w:val="63"/>
  </w:num>
  <w:num w:numId="67">
    <w:abstractNumId w:val="43"/>
  </w:num>
  <w:num w:numId="68">
    <w:abstractNumId w:val="3"/>
  </w:num>
  <w:num w:numId="69">
    <w:abstractNumId w:val="22"/>
  </w:num>
  <w:num w:numId="70">
    <w:abstractNumId w:val="38"/>
  </w:num>
  <w:num w:numId="71">
    <w:abstractNumId w:val="45"/>
  </w:num>
  <w:num w:numId="72">
    <w:abstractNumId w:val="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10310"/>
    <w:rsid w:val="00001B21"/>
    <w:rsid w:val="00001FFC"/>
    <w:rsid w:val="000047B5"/>
    <w:rsid w:val="00005E74"/>
    <w:rsid w:val="00006CBD"/>
    <w:rsid w:val="00015BB4"/>
    <w:rsid w:val="00024DCD"/>
    <w:rsid w:val="00033BC0"/>
    <w:rsid w:val="00063B9E"/>
    <w:rsid w:val="00064CF3"/>
    <w:rsid w:val="00067CEB"/>
    <w:rsid w:val="00070D32"/>
    <w:rsid w:val="00076408"/>
    <w:rsid w:val="00076E18"/>
    <w:rsid w:val="00085F68"/>
    <w:rsid w:val="00094858"/>
    <w:rsid w:val="000A0FE2"/>
    <w:rsid w:val="000A1C81"/>
    <w:rsid w:val="000A3FBB"/>
    <w:rsid w:val="000A4F79"/>
    <w:rsid w:val="000A5188"/>
    <w:rsid w:val="000B32B3"/>
    <w:rsid w:val="000B76CC"/>
    <w:rsid w:val="000C1DBF"/>
    <w:rsid w:val="000C352D"/>
    <w:rsid w:val="000C3758"/>
    <w:rsid w:val="000C4938"/>
    <w:rsid w:val="000C5CF1"/>
    <w:rsid w:val="000C5D0A"/>
    <w:rsid w:val="000C7AA1"/>
    <w:rsid w:val="000E4CD4"/>
    <w:rsid w:val="000E6DD6"/>
    <w:rsid w:val="000F2DB0"/>
    <w:rsid w:val="000F6455"/>
    <w:rsid w:val="0011454E"/>
    <w:rsid w:val="001158A0"/>
    <w:rsid w:val="001253DD"/>
    <w:rsid w:val="00142D53"/>
    <w:rsid w:val="001441FB"/>
    <w:rsid w:val="00151F79"/>
    <w:rsid w:val="00153C8F"/>
    <w:rsid w:val="00155182"/>
    <w:rsid w:val="00157EAC"/>
    <w:rsid w:val="001600BE"/>
    <w:rsid w:val="0016499A"/>
    <w:rsid w:val="00166E03"/>
    <w:rsid w:val="00177C7F"/>
    <w:rsid w:val="0018255C"/>
    <w:rsid w:val="0018283C"/>
    <w:rsid w:val="00186C34"/>
    <w:rsid w:val="001A297A"/>
    <w:rsid w:val="001A4954"/>
    <w:rsid w:val="001A6F1D"/>
    <w:rsid w:val="001B1FFC"/>
    <w:rsid w:val="001B3410"/>
    <w:rsid w:val="001C6037"/>
    <w:rsid w:val="001C7CA9"/>
    <w:rsid w:val="001D248A"/>
    <w:rsid w:val="001D704A"/>
    <w:rsid w:val="001E14DA"/>
    <w:rsid w:val="001E1D4C"/>
    <w:rsid w:val="001E591E"/>
    <w:rsid w:val="001F19D5"/>
    <w:rsid w:val="001F7DD5"/>
    <w:rsid w:val="002001B8"/>
    <w:rsid w:val="00211062"/>
    <w:rsid w:val="002171BD"/>
    <w:rsid w:val="002204B0"/>
    <w:rsid w:val="00253B02"/>
    <w:rsid w:val="0026046B"/>
    <w:rsid w:val="00265BFC"/>
    <w:rsid w:val="00267910"/>
    <w:rsid w:val="00267B27"/>
    <w:rsid w:val="00274FF1"/>
    <w:rsid w:val="00285AD6"/>
    <w:rsid w:val="0029056C"/>
    <w:rsid w:val="002A0AD7"/>
    <w:rsid w:val="002A184F"/>
    <w:rsid w:val="002A544F"/>
    <w:rsid w:val="002A5566"/>
    <w:rsid w:val="002B0681"/>
    <w:rsid w:val="002C07FA"/>
    <w:rsid w:val="002C1D4C"/>
    <w:rsid w:val="002C5584"/>
    <w:rsid w:val="002C590A"/>
    <w:rsid w:val="002C7102"/>
    <w:rsid w:val="002D2D48"/>
    <w:rsid w:val="002D47C9"/>
    <w:rsid w:val="002E0EFE"/>
    <w:rsid w:val="002E392C"/>
    <w:rsid w:val="00301997"/>
    <w:rsid w:val="003070F5"/>
    <w:rsid w:val="00307154"/>
    <w:rsid w:val="00317EC9"/>
    <w:rsid w:val="00320B26"/>
    <w:rsid w:val="003237D3"/>
    <w:rsid w:val="00330ABC"/>
    <w:rsid w:val="0033371B"/>
    <w:rsid w:val="00345BA9"/>
    <w:rsid w:val="00350286"/>
    <w:rsid w:val="00370EA7"/>
    <w:rsid w:val="003934A4"/>
    <w:rsid w:val="003972AF"/>
    <w:rsid w:val="003A0966"/>
    <w:rsid w:val="003B1963"/>
    <w:rsid w:val="003C097C"/>
    <w:rsid w:val="003C7F45"/>
    <w:rsid w:val="003E718D"/>
    <w:rsid w:val="003F288C"/>
    <w:rsid w:val="00404392"/>
    <w:rsid w:val="0040464E"/>
    <w:rsid w:val="00405DC4"/>
    <w:rsid w:val="00411154"/>
    <w:rsid w:val="0041493E"/>
    <w:rsid w:val="0042462C"/>
    <w:rsid w:val="0043218C"/>
    <w:rsid w:val="00442373"/>
    <w:rsid w:val="0045733E"/>
    <w:rsid w:val="00472C91"/>
    <w:rsid w:val="0047322C"/>
    <w:rsid w:val="00473BD8"/>
    <w:rsid w:val="00481EC2"/>
    <w:rsid w:val="00487D2B"/>
    <w:rsid w:val="0049630E"/>
    <w:rsid w:val="0049797D"/>
    <w:rsid w:val="004A5B05"/>
    <w:rsid w:val="004A5B8B"/>
    <w:rsid w:val="004B48D7"/>
    <w:rsid w:val="004C4E7E"/>
    <w:rsid w:val="005021CA"/>
    <w:rsid w:val="00526E4A"/>
    <w:rsid w:val="005309F8"/>
    <w:rsid w:val="00535676"/>
    <w:rsid w:val="0054386D"/>
    <w:rsid w:val="00546D49"/>
    <w:rsid w:val="00547B49"/>
    <w:rsid w:val="00547DC4"/>
    <w:rsid w:val="005516F8"/>
    <w:rsid w:val="005530D2"/>
    <w:rsid w:val="00553614"/>
    <w:rsid w:val="00554265"/>
    <w:rsid w:val="00554BB6"/>
    <w:rsid w:val="00562CD8"/>
    <w:rsid w:val="005730FB"/>
    <w:rsid w:val="005736CA"/>
    <w:rsid w:val="00585260"/>
    <w:rsid w:val="00590204"/>
    <w:rsid w:val="005928AF"/>
    <w:rsid w:val="005B457C"/>
    <w:rsid w:val="005B6DF4"/>
    <w:rsid w:val="005D7E9B"/>
    <w:rsid w:val="005E03FC"/>
    <w:rsid w:val="005E3A0F"/>
    <w:rsid w:val="005E66F6"/>
    <w:rsid w:val="005E7A61"/>
    <w:rsid w:val="005E7EE0"/>
    <w:rsid w:val="005F0497"/>
    <w:rsid w:val="005F7645"/>
    <w:rsid w:val="00600944"/>
    <w:rsid w:val="00607BD9"/>
    <w:rsid w:val="00615A75"/>
    <w:rsid w:val="006171E4"/>
    <w:rsid w:val="006246A1"/>
    <w:rsid w:val="00626E85"/>
    <w:rsid w:val="0063023F"/>
    <w:rsid w:val="00651557"/>
    <w:rsid w:val="006522D7"/>
    <w:rsid w:val="0065513D"/>
    <w:rsid w:val="00655659"/>
    <w:rsid w:val="00656376"/>
    <w:rsid w:val="00683F5A"/>
    <w:rsid w:val="006924D2"/>
    <w:rsid w:val="006A3F97"/>
    <w:rsid w:val="006B2482"/>
    <w:rsid w:val="006D3154"/>
    <w:rsid w:val="006E16FE"/>
    <w:rsid w:val="006E181C"/>
    <w:rsid w:val="006E7C42"/>
    <w:rsid w:val="006F3820"/>
    <w:rsid w:val="006F4696"/>
    <w:rsid w:val="006F6DA5"/>
    <w:rsid w:val="00703FA4"/>
    <w:rsid w:val="00710B87"/>
    <w:rsid w:val="00714A78"/>
    <w:rsid w:val="007322A6"/>
    <w:rsid w:val="00741628"/>
    <w:rsid w:val="00742015"/>
    <w:rsid w:val="00743E7A"/>
    <w:rsid w:val="00744F3B"/>
    <w:rsid w:val="00753888"/>
    <w:rsid w:val="00753A1F"/>
    <w:rsid w:val="007564C2"/>
    <w:rsid w:val="007704D9"/>
    <w:rsid w:val="00781B78"/>
    <w:rsid w:val="00791072"/>
    <w:rsid w:val="007A3660"/>
    <w:rsid w:val="007A4390"/>
    <w:rsid w:val="007A50B9"/>
    <w:rsid w:val="007B2C20"/>
    <w:rsid w:val="007B3501"/>
    <w:rsid w:val="007B7460"/>
    <w:rsid w:val="007C29B6"/>
    <w:rsid w:val="007C57D7"/>
    <w:rsid w:val="007D125A"/>
    <w:rsid w:val="007D7D96"/>
    <w:rsid w:val="007E2385"/>
    <w:rsid w:val="007E3525"/>
    <w:rsid w:val="007F2C73"/>
    <w:rsid w:val="007F4690"/>
    <w:rsid w:val="00802048"/>
    <w:rsid w:val="008079C6"/>
    <w:rsid w:val="008105FE"/>
    <w:rsid w:val="008113ED"/>
    <w:rsid w:val="0081673C"/>
    <w:rsid w:val="00826B3B"/>
    <w:rsid w:val="008341D6"/>
    <w:rsid w:val="00843D12"/>
    <w:rsid w:val="00845133"/>
    <w:rsid w:val="008505A9"/>
    <w:rsid w:val="00853921"/>
    <w:rsid w:val="00864A20"/>
    <w:rsid w:val="00872E75"/>
    <w:rsid w:val="00895333"/>
    <w:rsid w:val="008A7C37"/>
    <w:rsid w:val="008C3BB6"/>
    <w:rsid w:val="008C6ED7"/>
    <w:rsid w:val="008C6FE4"/>
    <w:rsid w:val="008E3C73"/>
    <w:rsid w:val="008E4390"/>
    <w:rsid w:val="008F46A2"/>
    <w:rsid w:val="008F7898"/>
    <w:rsid w:val="00902C70"/>
    <w:rsid w:val="009077FF"/>
    <w:rsid w:val="00912D8A"/>
    <w:rsid w:val="009174D5"/>
    <w:rsid w:val="00925396"/>
    <w:rsid w:val="00927958"/>
    <w:rsid w:val="00931E18"/>
    <w:rsid w:val="00935B55"/>
    <w:rsid w:val="009430E5"/>
    <w:rsid w:val="00944125"/>
    <w:rsid w:val="0094457F"/>
    <w:rsid w:val="00954301"/>
    <w:rsid w:val="00965418"/>
    <w:rsid w:val="00971D77"/>
    <w:rsid w:val="00973142"/>
    <w:rsid w:val="0097394A"/>
    <w:rsid w:val="00975306"/>
    <w:rsid w:val="00976CF7"/>
    <w:rsid w:val="0098262F"/>
    <w:rsid w:val="00983CC7"/>
    <w:rsid w:val="00986526"/>
    <w:rsid w:val="009B0FCB"/>
    <w:rsid w:val="009B2C1A"/>
    <w:rsid w:val="009B4A40"/>
    <w:rsid w:val="009C2999"/>
    <w:rsid w:val="009C44C9"/>
    <w:rsid w:val="009D2BF2"/>
    <w:rsid w:val="009D2E16"/>
    <w:rsid w:val="009D6A87"/>
    <w:rsid w:val="009E4C51"/>
    <w:rsid w:val="009E7CFC"/>
    <w:rsid w:val="009F1B2D"/>
    <w:rsid w:val="009F6E43"/>
    <w:rsid w:val="00A01181"/>
    <w:rsid w:val="00A05F47"/>
    <w:rsid w:val="00A07E2D"/>
    <w:rsid w:val="00A1232F"/>
    <w:rsid w:val="00A160EB"/>
    <w:rsid w:val="00A1644D"/>
    <w:rsid w:val="00A24283"/>
    <w:rsid w:val="00A25CE4"/>
    <w:rsid w:val="00A31ACF"/>
    <w:rsid w:val="00A34618"/>
    <w:rsid w:val="00A347EB"/>
    <w:rsid w:val="00A414CB"/>
    <w:rsid w:val="00A45CE5"/>
    <w:rsid w:val="00A47A48"/>
    <w:rsid w:val="00A60DAF"/>
    <w:rsid w:val="00A70914"/>
    <w:rsid w:val="00A72D23"/>
    <w:rsid w:val="00A80C69"/>
    <w:rsid w:val="00A8315C"/>
    <w:rsid w:val="00A94220"/>
    <w:rsid w:val="00A95F67"/>
    <w:rsid w:val="00AA5F79"/>
    <w:rsid w:val="00AB0059"/>
    <w:rsid w:val="00AB09A1"/>
    <w:rsid w:val="00AB1097"/>
    <w:rsid w:val="00AC274D"/>
    <w:rsid w:val="00AD5FAA"/>
    <w:rsid w:val="00AF243F"/>
    <w:rsid w:val="00AF63E4"/>
    <w:rsid w:val="00B05B81"/>
    <w:rsid w:val="00B13E85"/>
    <w:rsid w:val="00B15092"/>
    <w:rsid w:val="00B16B5E"/>
    <w:rsid w:val="00B201B2"/>
    <w:rsid w:val="00B20ADB"/>
    <w:rsid w:val="00B20E38"/>
    <w:rsid w:val="00B273A5"/>
    <w:rsid w:val="00B31432"/>
    <w:rsid w:val="00B324EE"/>
    <w:rsid w:val="00B37F20"/>
    <w:rsid w:val="00B41618"/>
    <w:rsid w:val="00B41680"/>
    <w:rsid w:val="00B512F9"/>
    <w:rsid w:val="00B650AE"/>
    <w:rsid w:val="00B80BFE"/>
    <w:rsid w:val="00B82E65"/>
    <w:rsid w:val="00B84733"/>
    <w:rsid w:val="00B85E2E"/>
    <w:rsid w:val="00B9061D"/>
    <w:rsid w:val="00BA06D9"/>
    <w:rsid w:val="00BA30AA"/>
    <w:rsid w:val="00BA5DA3"/>
    <w:rsid w:val="00BB2B24"/>
    <w:rsid w:val="00BB41FD"/>
    <w:rsid w:val="00BB631A"/>
    <w:rsid w:val="00BC79B6"/>
    <w:rsid w:val="00BD378D"/>
    <w:rsid w:val="00BE5C3A"/>
    <w:rsid w:val="00BF260B"/>
    <w:rsid w:val="00C05A16"/>
    <w:rsid w:val="00C13037"/>
    <w:rsid w:val="00C15CBB"/>
    <w:rsid w:val="00C1609B"/>
    <w:rsid w:val="00C22D26"/>
    <w:rsid w:val="00C26ADD"/>
    <w:rsid w:val="00C35765"/>
    <w:rsid w:val="00C403FD"/>
    <w:rsid w:val="00C4081D"/>
    <w:rsid w:val="00C474B6"/>
    <w:rsid w:val="00C7015A"/>
    <w:rsid w:val="00C70DE3"/>
    <w:rsid w:val="00C731F6"/>
    <w:rsid w:val="00C8457F"/>
    <w:rsid w:val="00C85555"/>
    <w:rsid w:val="00C92E46"/>
    <w:rsid w:val="00C9798E"/>
    <w:rsid w:val="00CB1438"/>
    <w:rsid w:val="00CB59F7"/>
    <w:rsid w:val="00CC7BCD"/>
    <w:rsid w:val="00CD4624"/>
    <w:rsid w:val="00CE1BB0"/>
    <w:rsid w:val="00CE2EA4"/>
    <w:rsid w:val="00CE4010"/>
    <w:rsid w:val="00CE4201"/>
    <w:rsid w:val="00CE42BF"/>
    <w:rsid w:val="00CF1F23"/>
    <w:rsid w:val="00CF63B0"/>
    <w:rsid w:val="00D03DAA"/>
    <w:rsid w:val="00D10872"/>
    <w:rsid w:val="00D17332"/>
    <w:rsid w:val="00D225BC"/>
    <w:rsid w:val="00D279D6"/>
    <w:rsid w:val="00D345F4"/>
    <w:rsid w:val="00D36824"/>
    <w:rsid w:val="00D52676"/>
    <w:rsid w:val="00D53F66"/>
    <w:rsid w:val="00D55C10"/>
    <w:rsid w:val="00DA05DF"/>
    <w:rsid w:val="00DA69A8"/>
    <w:rsid w:val="00DA78F0"/>
    <w:rsid w:val="00DB2342"/>
    <w:rsid w:val="00DC5803"/>
    <w:rsid w:val="00DC6F40"/>
    <w:rsid w:val="00DD163C"/>
    <w:rsid w:val="00DD7D35"/>
    <w:rsid w:val="00DF04BA"/>
    <w:rsid w:val="00E077F9"/>
    <w:rsid w:val="00E10310"/>
    <w:rsid w:val="00E1486B"/>
    <w:rsid w:val="00E168B2"/>
    <w:rsid w:val="00E22B0C"/>
    <w:rsid w:val="00E2360E"/>
    <w:rsid w:val="00E26FE5"/>
    <w:rsid w:val="00E30025"/>
    <w:rsid w:val="00E316E2"/>
    <w:rsid w:val="00E34CE4"/>
    <w:rsid w:val="00E46A79"/>
    <w:rsid w:val="00E47998"/>
    <w:rsid w:val="00E551E2"/>
    <w:rsid w:val="00E5665F"/>
    <w:rsid w:val="00E60F37"/>
    <w:rsid w:val="00E72A18"/>
    <w:rsid w:val="00E76041"/>
    <w:rsid w:val="00E81192"/>
    <w:rsid w:val="00E831CF"/>
    <w:rsid w:val="00E90EB1"/>
    <w:rsid w:val="00E94734"/>
    <w:rsid w:val="00EA1516"/>
    <w:rsid w:val="00EA588E"/>
    <w:rsid w:val="00EA7250"/>
    <w:rsid w:val="00EB290B"/>
    <w:rsid w:val="00EC2B45"/>
    <w:rsid w:val="00EC2F75"/>
    <w:rsid w:val="00ED5C43"/>
    <w:rsid w:val="00EF3BAF"/>
    <w:rsid w:val="00EF7CD5"/>
    <w:rsid w:val="00F11266"/>
    <w:rsid w:val="00F128B5"/>
    <w:rsid w:val="00F23575"/>
    <w:rsid w:val="00F329F4"/>
    <w:rsid w:val="00F32D64"/>
    <w:rsid w:val="00F377D6"/>
    <w:rsid w:val="00F40D9C"/>
    <w:rsid w:val="00F42187"/>
    <w:rsid w:val="00F42C5E"/>
    <w:rsid w:val="00F454D9"/>
    <w:rsid w:val="00F638E3"/>
    <w:rsid w:val="00F65C08"/>
    <w:rsid w:val="00F67181"/>
    <w:rsid w:val="00F67781"/>
    <w:rsid w:val="00F80D2C"/>
    <w:rsid w:val="00F866F3"/>
    <w:rsid w:val="00F86FA9"/>
    <w:rsid w:val="00F9102F"/>
    <w:rsid w:val="00FA0C80"/>
    <w:rsid w:val="00FB3F8D"/>
    <w:rsid w:val="00FB4009"/>
    <w:rsid w:val="00FC71E4"/>
    <w:rsid w:val="00FD0BD9"/>
    <w:rsid w:val="00FD5577"/>
    <w:rsid w:val="00FE098C"/>
    <w:rsid w:val="00FE1D4D"/>
    <w:rsid w:val="00FE738A"/>
    <w:rsid w:val="00FF13E3"/>
    <w:rsid w:val="00FF464F"/>
    <w:rsid w:val="00FF5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B824345-F17D-4679-883B-EA141AEAD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B6DF4"/>
    <w:pPr>
      <w:spacing w:after="200" w:line="276" w:lineRule="auto"/>
    </w:pPr>
    <w:rPr>
      <w:sz w:val="22"/>
      <w:szCs w:val="22"/>
      <w:lang w:eastAsia="en-US"/>
    </w:rPr>
  </w:style>
  <w:style w:type="paragraph" w:styleId="Nagwek1">
    <w:name w:val="heading 1"/>
    <w:basedOn w:val="Normalny"/>
    <w:next w:val="Normalny"/>
    <w:link w:val="Nagwek1Znak"/>
    <w:uiPriority w:val="9"/>
    <w:qFormat/>
    <w:rsid w:val="0021106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5E7A61"/>
    <w:pPr>
      <w:keepNext/>
      <w:spacing w:before="120" w:after="120" w:line="240" w:lineRule="auto"/>
      <w:jc w:val="both"/>
      <w:outlineLvl w:val="1"/>
    </w:pPr>
    <w:rPr>
      <w:rFonts w:ascii="Times New Roman" w:eastAsia="Times New Roman" w:hAnsi="Times New Roman"/>
      <w:b/>
      <w:sz w:val="20"/>
      <w:szCs w:val="20"/>
      <w:lang w:eastAsia="pl-PL"/>
    </w:rPr>
  </w:style>
  <w:style w:type="paragraph" w:styleId="Nagwek4">
    <w:name w:val="heading 4"/>
    <w:basedOn w:val="Normalny"/>
    <w:next w:val="Normalny"/>
    <w:link w:val="Nagwek4Znak"/>
    <w:uiPriority w:val="9"/>
    <w:semiHidden/>
    <w:unhideWhenUsed/>
    <w:qFormat/>
    <w:rsid w:val="00E1486B"/>
    <w:pPr>
      <w:keepNext/>
      <w:keepLines/>
      <w:spacing w:before="200" w:after="0"/>
      <w:outlineLvl w:val="3"/>
    </w:pPr>
    <w:rPr>
      <w:rFonts w:ascii="Cambria" w:eastAsia="Times New Roman" w:hAnsi="Cambria"/>
      <w:b/>
      <w:bCs/>
      <w:i/>
      <w:iCs/>
      <w:color w:val="4F81BD"/>
    </w:rPr>
  </w:style>
  <w:style w:type="paragraph" w:styleId="Nagwek5">
    <w:name w:val="heading 5"/>
    <w:basedOn w:val="Normalny"/>
    <w:next w:val="Normalny"/>
    <w:link w:val="Nagwek5Znak"/>
    <w:uiPriority w:val="9"/>
    <w:semiHidden/>
    <w:unhideWhenUsed/>
    <w:qFormat/>
    <w:rsid w:val="00E1486B"/>
    <w:pPr>
      <w:keepNext/>
      <w:keepLines/>
      <w:spacing w:before="200" w:after="0"/>
      <w:outlineLvl w:val="4"/>
    </w:pPr>
    <w:rPr>
      <w:rFonts w:ascii="Cambria" w:eastAsia="Times New Roman"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6E4A"/>
    <w:pPr>
      <w:ind w:left="720"/>
      <w:contextualSpacing/>
    </w:pPr>
  </w:style>
  <w:style w:type="paragraph" w:styleId="Nagwek">
    <w:name w:val="header"/>
    <w:basedOn w:val="Normalny"/>
    <w:link w:val="NagwekZnak"/>
    <w:uiPriority w:val="99"/>
    <w:unhideWhenUsed/>
    <w:rsid w:val="006556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5659"/>
  </w:style>
  <w:style w:type="paragraph" w:styleId="Stopka">
    <w:name w:val="footer"/>
    <w:basedOn w:val="Normalny"/>
    <w:link w:val="StopkaZnak"/>
    <w:uiPriority w:val="99"/>
    <w:unhideWhenUsed/>
    <w:rsid w:val="006556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5659"/>
  </w:style>
  <w:style w:type="paragraph" w:styleId="Tekstdymka">
    <w:name w:val="Balloon Text"/>
    <w:basedOn w:val="Normalny"/>
    <w:link w:val="TekstdymkaZnak"/>
    <w:uiPriority w:val="99"/>
    <w:semiHidden/>
    <w:unhideWhenUsed/>
    <w:rsid w:val="00655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5659"/>
    <w:rPr>
      <w:rFonts w:ascii="Tahoma" w:hAnsi="Tahoma" w:cs="Tahoma"/>
      <w:sz w:val="16"/>
      <w:szCs w:val="16"/>
    </w:rPr>
  </w:style>
  <w:style w:type="character" w:styleId="Odwoaniedokomentarza">
    <w:name w:val="annotation reference"/>
    <w:basedOn w:val="Domylnaczcionkaakapitu"/>
    <w:uiPriority w:val="99"/>
    <w:semiHidden/>
    <w:unhideWhenUsed/>
    <w:rsid w:val="005021CA"/>
    <w:rPr>
      <w:sz w:val="16"/>
      <w:szCs w:val="16"/>
    </w:rPr>
  </w:style>
  <w:style w:type="paragraph" w:styleId="Tekstkomentarza">
    <w:name w:val="annotation text"/>
    <w:basedOn w:val="Normalny"/>
    <w:link w:val="TekstkomentarzaZnak"/>
    <w:uiPriority w:val="99"/>
    <w:semiHidden/>
    <w:unhideWhenUsed/>
    <w:rsid w:val="005021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1CA"/>
    <w:rPr>
      <w:sz w:val="20"/>
      <w:szCs w:val="20"/>
    </w:rPr>
  </w:style>
  <w:style w:type="paragraph" w:styleId="Tematkomentarza">
    <w:name w:val="annotation subject"/>
    <w:basedOn w:val="Tekstkomentarza"/>
    <w:next w:val="Tekstkomentarza"/>
    <w:link w:val="TematkomentarzaZnak"/>
    <w:uiPriority w:val="99"/>
    <w:semiHidden/>
    <w:unhideWhenUsed/>
    <w:rsid w:val="005021CA"/>
    <w:rPr>
      <w:b/>
      <w:bCs/>
    </w:rPr>
  </w:style>
  <w:style w:type="character" w:customStyle="1" w:styleId="TematkomentarzaZnak">
    <w:name w:val="Temat komentarza Znak"/>
    <w:basedOn w:val="TekstkomentarzaZnak"/>
    <w:link w:val="Tematkomentarza"/>
    <w:uiPriority w:val="99"/>
    <w:semiHidden/>
    <w:rsid w:val="005021CA"/>
    <w:rPr>
      <w:b/>
      <w:bCs/>
      <w:sz w:val="20"/>
      <w:szCs w:val="20"/>
    </w:rPr>
  </w:style>
  <w:style w:type="paragraph" w:styleId="Tekstblokowy">
    <w:name w:val="Block Text"/>
    <w:basedOn w:val="Normalny"/>
    <w:uiPriority w:val="99"/>
    <w:semiHidden/>
    <w:unhideWhenUsed/>
    <w:rsid w:val="00802048"/>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character" w:customStyle="1" w:styleId="Nagwek2Znak">
    <w:name w:val="Nagłówek 2 Znak"/>
    <w:basedOn w:val="Domylnaczcionkaakapitu"/>
    <w:link w:val="Nagwek2"/>
    <w:rsid w:val="005E7A61"/>
    <w:rPr>
      <w:rFonts w:ascii="Times New Roman" w:eastAsia="Times New Roman" w:hAnsi="Times New Roman" w:cs="Times New Roman"/>
      <w:b/>
      <w:sz w:val="20"/>
      <w:szCs w:val="20"/>
      <w:lang w:eastAsia="pl-PL"/>
    </w:rPr>
  </w:style>
  <w:style w:type="paragraph" w:customStyle="1" w:styleId="tekstost">
    <w:name w:val="tekst ost"/>
    <w:basedOn w:val="Normalny"/>
    <w:rsid w:val="005E7A61"/>
    <w:pPr>
      <w:spacing w:after="0" w:line="240" w:lineRule="auto"/>
      <w:jc w:val="both"/>
    </w:pPr>
    <w:rPr>
      <w:rFonts w:ascii="Times New Roman" w:eastAsia="Times New Roman" w:hAnsi="Times New Roman"/>
      <w:sz w:val="20"/>
      <w:szCs w:val="20"/>
      <w:lang w:eastAsia="pl-PL"/>
    </w:rPr>
  </w:style>
  <w:style w:type="character" w:customStyle="1" w:styleId="Nagwek1Znak">
    <w:name w:val="Nagłówek 1 Znak"/>
    <w:basedOn w:val="Domylnaczcionkaakapitu"/>
    <w:link w:val="Nagwek1"/>
    <w:uiPriority w:val="9"/>
    <w:rsid w:val="00211062"/>
    <w:rPr>
      <w:rFonts w:ascii="Cambria" w:eastAsia="Times New Roman" w:hAnsi="Cambria" w:cs="Times New Roman"/>
      <w:b/>
      <w:bCs/>
      <w:color w:val="365F91"/>
      <w:sz w:val="28"/>
      <w:szCs w:val="28"/>
    </w:rPr>
  </w:style>
  <w:style w:type="paragraph" w:styleId="Tekstpodstawowy2">
    <w:name w:val="Body Text 2"/>
    <w:basedOn w:val="Normalny"/>
    <w:link w:val="Tekstpodstawowy2Znak"/>
    <w:rsid w:val="00211062"/>
    <w:pPr>
      <w:spacing w:after="0" w:line="240" w:lineRule="auto"/>
    </w:pPr>
    <w:rPr>
      <w:rFonts w:ascii="Times New Roman" w:eastAsia="Times New Roman" w:hAnsi="Times New Roman"/>
      <w:szCs w:val="24"/>
      <w:lang w:eastAsia="pl-PL"/>
    </w:rPr>
  </w:style>
  <w:style w:type="character" w:customStyle="1" w:styleId="Tekstpodstawowy2Znak">
    <w:name w:val="Tekst podstawowy 2 Znak"/>
    <w:basedOn w:val="Domylnaczcionkaakapitu"/>
    <w:link w:val="Tekstpodstawowy2"/>
    <w:rsid w:val="00211062"/>
    <w:rPr>
      <w:rFonts w:ascii="Times New Roman" w:eastAsia="Times New Roman" w:hAnsi="Times New Roman" w:cs="Times New Roman"/>
      <w:szCs w:val="24"/>
      <w:lang w:eastAsia="pl-PL"/>
    </w:rPr>
  </w:style>
  <w:style w:type="paragraph" w:customStyle="1" w:styleId="Tekstinstrukcji">
    <w:name w:val="Tekst instrukcji"/>
    <w:basedOn w:val="Tekstpodstawowy"/>
    <w:rsid w:val="00AB09A1"/>
  </w:style>
  <w:style w:type="paragraph" w:styleId="Tekstpodstawowy">
    <w:name w:val="Body Text"/>
    <w:basedOn w:val="Normalny"/>
    <w:link w:val="TekstpodstawowyZnak"/>
    <w:uiPriority w:val="99"/>
    <w:semiHidden/>
    <w:unhideWhenUsed/>
    <w:rsid w:val="00AB09A1"/>
    <w:pPr>
      <w:spacing w:after="120"/>
    </w:pPr>
  </w:style>
  <w:style w:type="character" w:customStyle="1" w:styleId="TekstpodstawowyZnak">
    <w:name w:val="Tekst podstawowy Znak"/>
    <w:basedOn w:val="Domylnaczcionkaakapitu"/>
    <w:link w:val="Tekstpodstawowy"/>
    <w:uiPriority w:val="99"/>
    <w:semiHidden/>
    <w:rsid w:val="00AB09A1"/>
  </w:style>
  <w:style w:type="character" w:customStyle="1" w:styleId="Nagwek4Znak">
    <w:name w:val="Nagłówek 4 Znak"/>
    <w:basedOn w:val="Domylnaczcionkaakapitu"/>
    <w:link w:val="Nagwek4"/>
    <w:uiPriority w:val="9"/>
    <w:semiHidden/>
    <w:rsid w:val="00E1486B"/>
    <w:rPr>
      <w:rFonts w:ascii="Cambria" w:eastAsia="Times New Roman" w:hAnsi="Cambria" w:cs="Times New Roman"/>
      <w:b/>
      <w:bCs/>
      <w:i/>
      <w:iCs/>
      <w:color w:val="4F81BD"/>
    </w:rPr>
  </w:style>
  <w:style w:type="character" w:customStyle="1" w:styleId="Nagwek5Znak">
    <w:name w:val="Nagłówek 5 Znak"/>
    <w:basedOn w:val="Domylnaczcionkaakapitu"/>
    <w:link w:val="Nagwek5"/>
    <w:uiPriority w:val="9"/>
    <w:semiHidden/>
    <w:rsid w:val="00E1486B"/>
    <w:rPr>
      <w:rFonts w:ascii="Cambria" w:eastAsia="Times New Roman" w:hAnsi="Cambria" w:cs="Times New Roman"/>
      <w:color w:val="243F60"/>
    </w:rPr>
  </w:style>
  <w:style w:type="paragraph" w:styleId="Tekstpodstawowywcity">
    <w:name w:val="Body Text Indent"/>
    <w:basedOn w:val="Normalny"/>
    <w:link w:val="TekstpodstawowywcityZnak"/>
    <w:uiPriority w:val="99"/>
    <w:semiHidden/>
    <w:unhideWhenUsed/>
    <w:rsid w:val="00E1486B"/>
    <w:pPr>
      <w:spacing w:after="120"/>
      <w:ind w:left="283"/>
    </w:pPr>
  </w:style>
  <w:style w:type="character" w:customStyle="1" w:styleId="TekstpodstawowywcityZnak">
    <w:name w:val="Tekst podstawowy wcięty Znak"/>
    <w:basedOn w:val="Domylnaczcionkaakapitu"/>
    <w:link w:val="Tekstpodstawowywcity"/>
    <w:uiPriority w:val="99"/>
    <w:semiHidden/>
    <w:rsid w:val="00E1486B"/>
  </w:style>
  <w:style w:type="paragraph" w:styleId="NormalnyWeb">
    <w:name w:val="Normal (Web)"/>
    <w:basedOn w:val="Normalny"/>
    <w:rsid w:val="00E1486B"/>
    <w:pPr>
      <w:widowControl w:val="0"/>
      <w:spacing w:before="100" w:after="100" w:line="240" w:lineRule="auto"/>
    </w:pPr>
    <w:rPr>
      <w:rFonts w:ascii="Arial" w:eastAsia="Times New Roman" w:hAnsi="Arial" w:cs="Arial"/>
      <w:sz w:val="24"/>
      <w:lang w:eastAsia="pl-PL"/>
    </w:rPr>
  </w:style>
  <w:style w:type="paragraph" w:styleId="Lista3">
    <w:name w:val="List 3"/>
    <w:basedOn w:val="Normalny"/>
    <w:rsid w:val="00E1486B"/>
    <w:pPr>
      <w:spacing w:after="0" w:line="240" w:lineRule="auto"/>
      <w:ind w:left="849" w:hanging="283"/>
    </w:pPr>
    <w:rPr>
      <w:rFonts w:ascii="Arial" w:eastAsia="Times New Roman" w:hAnsi="Arial" w:cs="Arial"/>
      <w:sz w:val="26"/>
      <w:lang w:eastAsia="pl-PL"/>
    </w:rPr>
  </w:style>
  <w:style w:type="paragraph" w:styleId="Lista2">
    <w:name w:val="List 2"/>
    <w:basedOn w:val="Normalny"/>
    <w:rsid w:val="00E1486B"/>
    <w:pPr>
      <w:spacing w:after="0" w:line="240" w:lineRule="auto"/>
      <w:ind w:left="566" w:hanging="283"/>
    </w:pPr>
    <w:rPr>
      <w:rFonts w:ascii="Arial" w:eastAsia="Times New Roman" w:hAnsi="Arial" w:cs="Arial"/>
      <w:sz w:val="26"/>
      <w:lang w:eastAsia="pl-PL"/>
    </w:rPr>
  </w:style>
  <w:style w:type="paragraph" w:styleId="Lista-kontynuacja">
    <w:name w:val="List Continue"/>
    <w:basedOn w:val="Normalny"/>
    <w:rsid w:val="00E1486B"/>
    <w:pPr>
      <w:spacing w:after="120" w:line="240" w:lineRule="auto"/>
      <w:ind w:left="283"/>
    </w:pPr>
    <w:rPr>
      <w:rFonts w:ascii="Arial" w:eastAsia="Times New Roman" w:hAnsi="Arial" w:cs="Arial"/>
      <w:sz w:val="26"/>
      <w:lang w:eastAsia="pl-PL"/>
    </w:rPr>
  </w:style>
  <w:style w:type="paragraph" w:styleId="Listapunktowana2">
    <w:name w:val="List Bullet 2"/>
    <w:basedOn w:val="Normalny"/>
    <w:autoRedefine/>
    <w:rsid w:val="001D704A"/>
    <w:pPr>
      <w:spacing w:after="0" w:line="240" w:lineRule="auto"/>
      <w:ind w:left="851" w:firstLine="17"/>
    </w:pPr>
    <w:rPr>
      <w:rFonts w:ascii="Arial" w:eastAsia="Times New Roman" w:hAnsi="Arial" w:cs="Arial"/>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629825">
      <w:bodyDiv w:val="1"/>
      <w:marLeft w:val="0"/>
      <w:marRight w:val="0"/>
      <w:marTop w:val="0"/>
      <w:marBottom w:val="0"/>
      <w:divBdr>
        <w:top w:val="none" w:sz="0" w:space="0" w:color="auto"/>
        <w:left w:val="none" w:sz="0" w:space="0" w:color="auto"/>
        <w:bottom w:val="none" w:sz="0" w:space="0" w:color="auto"/>
        <w:right w:val="none" w:sz="0" w:space="0" w:color="auto"/>
      </w:divBdr>
    </w:div>
    <w:div w:id="839083262">
      <w:bodyDiv w:val="1"/>
      <w:marLeft w:val="0"/>
      <w:marRight w:val="0"/>
      <w:marTop w:val="0"/>
      <w:marBottom w:val="0"/>
      <w:divBdr>
        <w:top w:val="none" w:sz="0" w:space="0" w:color="auto"/>
        <w:left w:val="none" w:sz="0" w:space="0" w:color="auto"/>
        <w:bottom w:val="none" w:sz="0" w:space="0" w:color="auto"/>
        <w:right w:val="none" w:sz="0" w:space="0" w:color="auto"/>
      </w:divBdr>
    </w:div>
    <w:div w:id="893470078">
      <w:bodyDiv w:val="1"/>
      <w:marLeft w:val="0"/>
      <w:marRight w:val="0"/>
      <w:marTop w:val="0"/>
      <w:marBottom w:val="0"/>
      <w:divBdr>
        <w:top w:val="none" w:sz="0" w:space="0" w:color="auto"/>
        <w:left w:val="none" w:sz="0" w:space="0" w:color="auto"/>
        <w:bottom w:val="none" w:sz="0" w:space="0" w:color="auto"/>
        <w:right w:val="none" w:sz="0" w:space="0" w:color="auto"/>
      </w:divBdr>
    </w:div>
    <w:div w:id="1507358390">
      <w:bodyDiv w:val="1"/>
      <w:marLeft w:val="0"/>
      <w:marRight w:val="0"/>
      <w:marTop w:val="0"/>
      <w:marBottom w:val="0"/>
      <w:divBdr>
        <w:top w:val="none" w:sz="0" w:space="0" w:color="auto"/>
        <w:left w:val="none" w:sz="0" w:space="0" w:color="auto"/>
        <w:bottom w:val="none" w:sz="0" w:space="0" w:color="auto"/>
        <w:right w:val="none" w:sz="0" w:space="0" w:color="auto"/>
      </w:divBdr>
    </w:div>
    <w:div w:id="1599946094">
      <w:bodyDiv w:val="1"/>
      <w:marLeft w:val="0"/>
      <w:marRight w:val="0"/>
      <w:marTop w:val="0"/>
      <w:marBottom w:val="0"/>
      <w:divBdr>
        <w:top w:val="none" w:sz="0" w:space="0" w:color="auto"/>
        <w:left w:val="none" w:sz="0" w:space="0" w:color="auto"/>
        <w:bottom w:val="none" w:sz="0" w:space="0" w:color="auto"/>
        <w:right w:val="none" w:sz="0" w:space="0" w:color="auto"/>
      </w:divBdr>
    </w:div>
    <w:div w:id="160839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718C5-F81A-4DC4-8D83-77FB59F90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3210</Words>
  <Characters>19264</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DevisArt sp. z o.o.</dc:creator>
  <cp:lastModifiedBy>Grzegorz Szlaski</cp:lastModifiedBy>
  <cp:revision>33</cp:revision>
  <cp:lastPrinted>2012-02-27T14:04:00Z</cp:lastPrinted>
  <dcterms:created xsi:type="dcterms:W3CDTF">2012-08-21T18:34:00Z</dcterms:created>
  <dcterms:modified xsi:type="dcterms:W3CDTF">2018-07-08T03:30:00Z</dcterms:modified>
</cp:coreProperties>
</file>