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23F" w:rsidRDefault="0063023F"/>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center"/>
        <w:rPr>
          <w:rFonts w:cs="Calibri"/>
          <w:bCs/>
          <w:sz w:val="48"/>
          <w:szCs w:val="48"/>
        </w:rPr>
      </w:pPr>
      <w:r w:rsidRPr="003105B0">
        <w:rPr>
          <w:rFonts w:cs="Calibri"/>
          <w:bCs/>
          <w:sz w:val="48"/>
          <w:szCs w:val="48"/>
        </w:rPr>
        <w:t>SPECYFIKACJA TECHNICZNA</w:t>
      </w:r>
    </w:p>
    <w:p w:rsidR="0063023F" w:rsidRPr="003105B0" w:rsidRDefault="0063023F" w:rsidP="0063023F">
      <w:pPr>
        <w:spacing w:after="0"/>
        <w:jc w:val="center"/>
        <w:rPr>
          <w:rFonts w:cs="Calibri"/>
          <w:bCs/>
          <w:sz w:val="48"/>
          <w:szCs w:val="48"/>
        </w:rPr>
      </w:pPr>
      <w:r w:rsidRPr="003105B0">
        <w:rPr>
          <w:rFonts w:cs="Calibri"/>
          <w:bCs/>
          <w:sz w:val="48"/>
          <w:szCs w:val="48"/>
        </w:rPr>
        <w:t>WYKONANIA I ODBIORU ROBÓT</w:t>
      </w:r>
    </w:p>
    <w:p w:rsidR="0063023F" w:rsidRPr="003105B0" w:rsidRDefault="0063023F" w:rsidP="0063023F">
      <w:pPr>
        <w:spacing w:after="0"/>
        <w:jc w:val="center"/>
        <w:rPr>
          <w:rFonts w:cs="Calibri"/>
          <w:bCs/>
          <w:sz w:val="48"/>
          <w:szCs w:val="48"/>
        </w:rPr>
      </w:pPr>
    </w:p>
    <w:p w:rsidR="0063023F" w:rsidRPr="003105B0" w:rsidRDefault="00F11266" w:rsidP="0063023F">
      <w:pPr>
        <w:spacing w:after="0"/>
        <w:jc w:val="center"/>
        <w:rPr>
          <w:rFonts w:cs="Calibri"/>
          <w:bCs/>
          <w:sz w:val="48"/>
          <w:szCs w:val="48"/>
        </w:rPr>
      </w:pPr>
      <w:r>
        <w:rPr>
          <w:rFonts w:cs="Calibri"/>
          <w:bCs/>
          <w:sz w:val="48"/>
          <w:szCs w:val="48"/>
        </w:rPr>
        <w:t xml:space="preserve">Roboty </w:t>
      </w:r>
      <w:r w:rsidR="00A45CE5">
        <w:rPr>
          <w:rFonts w:cs="Calibri"/>
          <w:bCs/>
          <w:sz w:val="48"/>
          <w:szCs w:val="48"/>
        </w:rPr>
        <w:t>murarskie</w:t>
      </w:r>
    </w:p>
    <w:p w:rsidR="0063023F" w:rsidRPr="003105B0" w:rsidRDefault="00291B1E" w:rsidP="0063023F">
      <w:pPr>
        <w:spacing w:after="0"/>
        <w:jc w:val="center"/>
        <w:rPr>
          <w:rFonts w:cs="Calibri"/>
          <w:bCs/>
          <w:sz w:val="48"/>
          <w:szCs w:val="48"/>
        </w:rPr>
      </w:pPr>
      <w:r>
        <w:rPr>
          <w:rFonts w:cs="Calibri"/>
          <w:bCs/>
          <w:sz w:val="48"/>
          <w:szCs w:val="48"/>
        </w:rPr>
        <w:t>ST 01.0</w:t>
      </w:r>
      <w:r w:rsidR="00AB3C1C">
        <w:rPr>
          <w:rFonts w:cs="Calibri"/>
          <w:bCs/>
          <w:sz w:val="48"/>
          <w:szCs w:val="48"/>
        </w:rPr>
        <w:t>5</w:t>
      </w:r>
    </w:p>
    <w:p w:rsidR="0063023F" w:rsidRPr="003105B0" w:rsidRDefault="0063023F" w:rsidP="00ED6934">
      <w:pPr>
        <w:pStyle w:val="Akapitzlist"/>
        <w:numPr>
          <w:ilvl w:val="0"/>
          <w:numId w:val="1"/>
        </w:numPr>
        <w:spacing w:after="0"/>
        <w:jc w:val="both"/>
        <w:rPr>
          <w:rFonts w:cs="Calibri"/>
          <w:b/>
          <w:bCs/>
        </w:rPr>
      </w:pPr>
      <w:r w:rsidRPr="003105B0">
        <w:rPr>
          <w:rFonts w:cs="Calibri"/>
          <w:bCs/>
        </w:rPr>
        <w:br w:type="page"/>
      </w:r>
      <w:r w:rsidRPr="003105B0">
        <w:rPr>
          <w:rFonts w:cs="Calibri"/>
          <w:b/>
          <w:bCs/>
        </w:rPr>
        <w:lastRenderedPageBreak/>
        <w:t>WSTĘP</w:t>
      </w:r>
    </w:p>
    <w:p w:rsidR="0063023F" w:rsidRPr="003105B0" w:rsidRDefault="0063023F" w:rsidP="00ED6934">
      <w:pPr>
        <w:pStyle w:val="Akapitzlist"/>
        <w:numPr>
          <w:ilvl w:val="1"/>
          <w:numId w:val="1"/>
        </w:numPr>
        <w:spacing w:after="0"/>
        <w:jc w:val="both"/>
        <w:rPr>
          <w:rFonts w:cs="Calibri"/>
          <w:b/>
          <w:bCs/>
        </w:rPr>
      </w:pPr>
      <w:r w:rsidRPr="003105B0">
        <w:rPr>
          <w:rFonts w:cs="Calibri"/>
          <w:b/>
          <w:bCs/>
        </w:rPr>
        <w:t>Przedmiot i zakres specyfikacji</w:t>
      </w:r>
    </w:p>
    <w:p w:rsidR="0063023F" w:rsidRDefault="00A770F7" w:rsidP="0063023F">
      <w:pPr>
        <w:spacing w:after="0"/>
        <w:jc w:val="both"/>
        <w:rPr>
          <w:rFonts w:cs="Calibri"/>
          <w:bCs/>
        </w:rPr>
      </w:pPr>
      <w:r w:rsidRPr="00A770F7">
        <w:rPr>
          <w:rFonts w:cs="Calibri"/>
          <w:bCs/>
        </w:rPr>
        <w:t xml:space="preserve">Niniejszy tom specyfikacji obejmuje wymagania wykonania i odbioru robót </w:t>
      </w:r>
      <w:r w:rsidR="005F1CAB">
        <w:rPr>
          <w:rFonts w:cs="Calibri"/>
          <w:bCs/>
        </w:rPr>
        <w:t>murowych</w:t>
      </w:r>
      <w:r w:rsidRPr="00A770F7">
        <w:rPr>
          <w:rFonts w:cs="Calibri"/>
          <w:bCs/>
        </w:rPr>
        <w:t xml:space="preserve"> dla </w:t>
      </w:r>
      <w:r w:rsidR="00FC44DD">
        <w:rPr>
          <w:rFonts w:cs="Calibri"/>
        </w:rPr>
        <w:t xml:space="preserve">inwestycji </w:t>
      </w:r>
      <w:r w:rsidR="00975806" w:rsidRPr="00975806">
        <w:rPr>
          <w:rFonts w:cs="Calibri"/>
        </w:rPr>
        <w:t>Rozbudowa i przebudowa wejścia C budynku Starostwa w Ożarowie Mazowieckim w ramach zadania inwestycyjnego "Budowa szybu windowego wraz z rozbudową wejścia C budynku Starostwa", ul. Poznańska 129/133, Ożarów Mazowiecki</w:t>
      </w:r>
      <w:r w:rsidRPr="00A770F7">
        <w:rPr>
          <w:rFonts w:cs="Calibri"/>
          <w:bCs/>
        </w:rPr>
        <w:t>.</w:t>
      </w:r>
    </w:p>
    <w:p w:rsidR="0063023F" w:rsidRPr="00020570" w:rsidRDefault="0063023F" w:rsidP="00020570">
      <w:pPr>
        <w:spacing w:after="0"/>
        <w:jc w:val="both"/>
        <w:rPr>
          <w:rFonts w:cs="Calibri"/>
          <w:b/>
          <w:bCs/>
        </w:rPr>
      </w:pPr>
      <w:r w:rsidRPr="00020570">
        <w:rPr>
          <w:rFonts w:cs="Calibri"/>
          <w:b/>
          <w:bCs/>
        </w:rPr>
        <w:t>Klasyfikacja robót wg Wspólnego Słownika Zamówień (CPV).</w:t>
      </w:r>
    </w:p>
    <w:p w:rsidR="007C29B6" w:rsidRDefault="00A45CE5" w:rsidP="007C29B6">
      <w:pPr>
        <w:spacing w:after="0"/>
        <w:jc w:val="both"/>
        <w:rPr>
          <w:rFonts w:cs="Calibri"/>
          <w:bCs/>
        </w:rPr>
      </w:pPr>
      <w:r>
        <w:rPr>
          <w:rFonts w:cs="Calibri"/>
          <w:bCs/>
        </w:rPr>
        <w:t>45262500-6</w:t>
      </w:r>
      <w:r w:rsidR="007C29B6" w:rsidRPr="007C29B6">
        <w:rPr>
          <w:rFonts w:cs="Calibri"/>
          <w:bCs/>
        </w:rPr>
        <w:t xml:space="preserve"> Roboty </w:t>
      </w:r>
      <w:r>
        <w:rPr>
          <w:rFonts w:cs="Calibri"/>
          <w:bCs/>
        </w:rPr>
        <w:t>murarskie i murowe</w:t>
      </w:r>
    </w:p>
    <w:p w:rsidR="00020570" w:rsidRDefault="00020570" w:rsidP="00ED6934">
      <w:pPr>
        <w:pStyle w:val="Akapitzlist"/>
        <w:numPr>
          <w:ilvl w:val="1"/>
          <w:numId w:val="1"/>
        </w:numPr>
        <w:spacing w:after="0"/>
        <w:jc w:val="both"/>
        <w:rPr>
          <w:rFonts w:cs="Calibri"/>
          <w:b/>
          <w:bCs/>
        </w:rPr>
      </w:pPr>
      <w:r>
        <w:rPr>
          <w:rFonts w:cs="Calibri"/>
          <w:b/>
          <w:bCs/>
        </w:rPr>
        <w:t>Zakres stosowania specyfikacji</w:t>
      </w:r>
    </w:p>
    <w:p w:rsidR="00020570" w:rsidRDefault="00020570" w:rsidP="00020570">
      <w:pPr>
        <w:spacing w:after="0"/>
        <w:jc w:val="both"/>
        <w:rPr>
          <w:rFonts w:cs="Calibri"/>
          <w:bCs/>
        </w:rPr>
      </w:pPr>
      <w:r w:rsidRPr="003E2CE8">
        <w:rPr>
          <w:rFonts w:cs="Calibri"/>
          <w:bCs/>
        </w:rPr>
        <w:t xml:space="preserve">Szczegółowa specyfikacja techniczna jest </w:t>
      </w:r>
      <w:proofErr w:type="gramStart"/>
      <w:r w:rsidRPr="003E2CE8">
        <w:rPr>
          <w:rFonts w:cs="Calibri"/>
          <w:bCs/>
        </w:rPr>
        <w:t>stosowana  jako</w:t>
      </w:r>
      <w:proofErr w:type="gramEnd"/>
      <w:r w:rsidRPr="003E2CE8">
        <w:rPr>
          <w:rFonts w:cs="Calibri"/>
          <w:bCs/>
        </w:rPr>
        <w:t xml:space="preserve"> dokument pod Zamówienie Publiczne przy zlecaniu i realizacji robót wymienionych w pkt. 1.1.</w:t>
      </w:r>
    </w:p>
    <w:p w:rsidR="00020570" w:rsidRDefault="00020570" w:rsidP="00ED6934">
      <w:pPr>
        <w:pStyle w:val="Akapitzlist"/>
        <w:numPr>
          <w:ilvl w:val="1"/>
          <w:numId w:val="1"/>
        </w:numPr>
        <w:spacing w:after="0"/>
        <w:jc w:val="both"/>
        <w:rPr>
          <w:rFonts w:cs="Calibri"/>
          <w:b/>
          <w:bCs/>
        </w:rPr>
      </w:pPr>
      <w:r>
        <w:rPr>
          <w:rFonts w:cs="Calibri"/>
          <w:b/>
          <w:bCs/>
        </w:rPr>
        <w:t>Określenia podstawowe</w:t>
      </w:r>
    </w:p>
    <w:p w:rsidR="00A45CE5" w:rsidRPr="00A45CE5" w:rsidRDefault="00A45CE5" w:rsidP="00A45CE5">
      <w:pPr>
        <w:spacing w:after="0"/>
        <w:jc w:val="both"/>
        <w:rPr>
          <w:rFonts w:cs="Calibri"/>
          <w:bCs/>
        </w:rPr>
      </w:pPr>
      <w:r w:rsidRPr="00A45CE5">
        <w:rPr>
          <w:rFonts w:cs="Calibri"/>
          <w:bCs/>
        </w:rPr>
        <w:t xml:space="preserve">Cegła ceramiczna pełna – cegła pełna wypalana z gliny zwykła wg PN-75/B-12001, cegła wypalana z gliny klinkierowa wg PN-71/B-12008 </w:t>
      </w:r>
    </w:p>
    <w:p w:rsidR="00A45CE5" w:rsidRPr="00A45CE5" w:rsidRDefault="00A45CE5" w:rsidP="00A45CE5">
      <w:pPr>
        <w:spacing w:after="0"/>
        <w:jc w:val="both"/>
        <w:rPr>
          <w:rFonts w:cs="Calibri"/>
          <w:bCs/>
        </w:rPr>
      </w:pPr>
      <w:r w:rsidRPr="00A45CE5">
        <w:rPr>
          <w:rFonts w:cs="Calibri"/>
          <w:bCs/>
        </w:rPr>
        <w:t xml:space="preserve">Marka zaprawy – symbol liczbowy odpowiadający wartości średniej na ściskanie, w </w:t>
      </w:r>
      <w:proofErr w:type="spellStart"/>
      <w:r w:rsidRPr="00A45CE5">
        <w:rPr>
          <w:rFonts w:cs="Calibri"/>
          <w:bCs/>
        </w:rPr>
        <w:t>MPa</w:t>
      </w:r>
      <w:proofErr w:type="spellEnd"/>
      <w:r w:rsidRPr="00A45CE5">
        <w:rPr>
          <w:rFonts w:cs="Calibri"/>
          <w:bCs/>
        </w:rPr>
        <w:t xml:space="preserve">, wg obowiązujących norm przedmiotowych, </w:t>
      </w:r>
    </w:p>
    <w:p w:rsidR="00A45CE5" w:rsidRPr="00A45CE5" w:rsidRDefault="00A45CE5" w:rsidP="00A45CE5">
      <w:pPr>
        <w:spacing w:after="0"/>
        <w:jc w:val="both"/>
        <w:rPr>
          <w:rFonts w:cs="Calibri"/>
          <w:bCs/>
        </w:rPr>
      </w:pPr>
      <w:r w:rsidRPr="00A45CE5">
        <w:rPr>
          <w:rFonts w:cs="Calibri"/>
          <w:bCs/>
        </w:rPr>
        <w:t xml:space="preserve">Mur – konstrukcja murowa nie zbrojona lub zbrojona poprzecznie, </w:t>
      </w:r>
    </w:p>
    <w:p w:rsidR="00A45CE5" w:rsidRPr="00A45CE5" w:rsidRDefault="00A45CE5" w:rsidP="00A45CE5">
      <w:pPr>
        <w:spacing w:after="0"/>
        <w:jc w:val="both"/>
        <w:rPr>
          <w:rFonts w:cs="Calibri"/>
          <w:bCs/>
        </w:rPr>
      </w:pPr>
      <w:r w:rsidRPr="00A45CE5">
        <w:rPr>
          <w:rFonts w:cs="Calibri"/>
          <w:bCs/>
        </w:rPr>
        <w:t xml:space="preserve">Element murowy – element przeznaczony do ręcznego układania przy wykonywaniu konstrukcji murowych, </w:t>
      </w:r>
    </w:p>
    <w:p w:rsidR="00A45CE5" w:rsidRPr="00A45CE5" w:rsidRDefault="00A45CE5" w:rsidP="00A45CE5">
      <w:pPr>
        <w:spacing w:after="0"/>
        <w:jc w:val="both"/>
        <w:rPr>
          <w:rFonts w:cs="Calibri"/>
          <w:bCs/>
        </w:rPr>
      </w:pPr>
      <w:r w:rsidRPr="00A45CE5">
        <w:rPr>
          <w:rFonts w:cs="Calibri"/>
          <w:bCs/>
        </w:rPr>
        <w:t>Konstrukcja murowa nie zbrojona – konstrukcja wykonana z elementów murowych łączonych przy u</w:t>
      </w:r>
      <w:r>
        <w:rPr>
          <w:rFonts w:cs="Calibri"/>
          <w:bCs/>
        </w:rPr>
        <w:t>ż</w:t>
      </w:r>
      <w:r w:rsidRPr="00A45CE5">
        <w:rPr>
          <w:rFonts w:cs="Calibri"/>
          <w:bCs/>
        </w:rPr>
        <w:t xml:space="preserve">yciu zapraw budowlanych, </w:t>
      </w:r>
    </w:p>
    <w:p w:rsidR="00A45CE5" w:rsidRPr="00A45CE5" w:rsidRDefault="00A45CE5" w:rsidP="00A45CE5">
      <w:pPr>
        <w:spacing w:after="0"/>
        <w:jc w:val="both"/>
        <w:rPr>
          <w:rFonts w:cs="Calibri"/>
          <w:bCs/>
        </w:rPr>
      </w:pPr>
      <w:r w:rsidRPr="00A45CE5">
        <w:rPr>
          <w:rFonts w:cs="Calibri"/>
          <w:bCs/>
        </w:rPr>
        <w:t xml:space="preserve">Konstrukcja murowa zbrojona poprzecznie – konstrukcja wykonana z elementów murowych </w:t>
      </w:r>
      <w:r>
        <w:rPr>
          <w:rFonts w:cs="Calibri"/>
          <w:bCs/>
        </w:rPr>
        <w:t>łączonych przy uż</w:t>
      </w:r>
      <w:r w:rsidRPr="00A45CE5">
        <w:rPr>
          <w:rFonts w:cs="Calibri"/>
          <w:bCs/>
        </w:rPr>
        <w:t xml:space="preserve">yciu zapraw budowlanych, zawierająca zbrojenie poprzeczne umieszczone w poziomych spoinach wspornych, </w:t>
      </w:r>
    </w:p>
    <w:p w:rsidR="00A45CE5" w:rsidRPr="00A45CE5" w:rsidRDefault="00A45CE5" w:rsidP="00A45CE5">
      <w:pPr>
        <w:spacing w:after="0"/>
        <w:jc w:val="both"/>
        <w:rPr>
          <w:rFonts w:cs="Calibri"/>
          <w:bCs/>
        </w:rPr>
      </w:pPr>
      <w:r w:rsidRPr="00A45CE5">
        <w:rPr>
          <w:rFonts w:cs="Calibri"/>
          <w:bCs/>
        </w:rPr>
        <w:t xml:space="preserve">Ścianka działowa – przegroda w budynku, </w:t>
      </w:r>
      <w:proofErr w:type="gramStart"/>
      <w:r w:rsidRPr="00A45CE5">
        <w:rPr>
          <w:rFonts w:cs="Calibri"/>
          <w:bCs/>
        </w:rPr>
        <w:t>konstrukcja  której</w:t>
      </w:r>
      <w:proofErr w:type="gramEnd"/>
      <w:r w:rsidRPr="00A45CE5">
        <w:rPr>
          <w:rFonts w:cs="Calibri"/>
          <w:bCs/>
        </w:rPr>
        <w:t xml:space="preserve"> nie jest przystosowana do przenoszenia obciążeń ze stropów wyższych kondygnacji, </w:t>
      </w:r>
    </w:p>
    <w:p w:rsidR="007C29B6" w:rsidRDefault="00A45CE5" w:rsidP="00A45CE5">
      <w:pPr>
        <w:spacing w:after="0"/>
        <w:jc w:val="both"/>
        <w:rPr>
          <w:rFonts w:cs="Calibri"/>
          <w:bCs/>
        </w:rPr>
      </w:pPr>
      <w:r w:rsidRPr="00A45CE5">
        <w:rPr>
          <w:rFonts w:cs="Calibri"/>
          <w:bCs/>
        </w:rPr>
        <w:t>Ściana – konstrukcja pionowa, zwykle ceglana lub betonowa, która ogranicza lub dzieli obiekty budowlane i przenosi obciążenia.</w:t>
      </w:r>
    </w:p>
    <w:p w:rsidR="00020570" w:rsidRPr="004E6231" w:rsidRDefault="00020570" w:rsidP="00ED6934">
      <w:pPr>
        <w:pStyle w:val="Akapitzlist"/>
        <w:numPr>
          <w:ilvl w:val="1"/>
          <w:numId w:val="1"/>
        </w:numPr>
        <w:spacing w:after="0"/>
        <w:jc w:val="both"/>
        <w:rPr>
          <w:rFonts w:cs="Calibri"/>
          <w:b/>
          <w:bCs/>
        </w:rPr>
      </w:pPr>
      <w:r w:rsidRPr="004E6231">
        <w:rPr>
          <w:rFonts w:cs="Calibri"/>
          <w:b/>
          <w:bCs/>
        </w:rPr>
        <w:t>Zakres robót objętych specyfikacją</w:t>
      </w:r>
    </w:p>
    <w:p w:rsidR="00020570" w:rsidRDefault="00020570" w:rsidP="00A45CE5">
      <w:pPr>
        <w:spacing w:after="0"/>
        <w:jc w:val="both"/>
        <w:rPr>
          <w:rFonts w:cs="Calibri"/>
          <w:bCs/>
        </w:rPr>
      </w:pPr>
      <w:r w:rsidRPr="00020570">
        <w:rPr>
          <w:rFonts w:cs="Calibri"/>
          <w:bCs/>
        </w:rPr>
        <w:t xml:space="preserve">Ustalenia zawarte w niniejszej szczegółowej specyfikacji technicznej dotyczą zasad </w:t>
      </w:r>
      <w:r>
        <w:rPr>
          <w:rFonts w:cs="Calibri"/>
          <w:bCs/>
        </w:rPr>
        <w:t>prowadzenia robót murarskich, w szczególności</w:t>
      </w:r>
      <w:r w:rsidRPr="00020570">
        <w:rPr>
          <w:rFonts w:cs="Calibri"/>
          <w:bCs/>
        </w:rPr>
        <w:t>:</w:t>
      </w:r>
    </w:p>
    <w:p w:rsidR="00975806" w:rsidRDefault="00975806" w:rsidP="00975806">
      <w:pPr>
        <w:pStyle w:val="Akapitzlist"/>
        <w:numPr>
          <w:ilvl w:val="0"/>
          <w:numId w:val="8"/>
        </w:numPr>
        <w:spacing w:after="0"/>
        <w:jc w:val="both"/>
        <w:rPr>
          <w:rFonts w:cs="Calibri"/>
          <w:bCs/>
        </w:rPr>
      </w:pPr>
      <w:r>
        <w:rPr>
          <w:rFonts w:cs="Calibri"/>
          <w:bCs/>
        </w:rPr>
        <w:t>murowania ścian działowych i nośnych</w:t>
      </w:r>
    </w:p>
    <w:p w:rsidR="00661CAF" w:rsidRDefault="00661CAF" w:rsidP="00ED6934">
      <w:pPr>
        <w:pStyle w:val="Akapitzlist"/>
        <w:numPr>
          <w:ilvl w:val="0"/>
          <w:numId w:val="8"/>
        </w:numPr>
        <w:spacing w:after="0"/>
        <w:jc w:val="both"/>
        <w:rPr>
          <w:rFonts w:cs="Calibri"/>
          <w:bCs/>
        </w:rPr>
      </w:pPr>
      <w:r>
        <w:rPr>
          <w:rFonts w:cs="Calibri"/>
          <w:bCs/>
        </w:rPr>
        <w:t>obsadzenia prefabrykowanych nadproży w ścianach murowanych</w:t>
      </w:r>
    </w:p>
    <w:p w:rsidR="00661CAF" w:rsidRDefault="00661CAF" w:rsidP="00ED6934">
      <w:pPr>
        <w:pStyle w:val="Akapitzlist"/>
        <w:numPr>
          <w:ilvl w:val="0"/>
          <w:numId w:val="8"/>
        </w:numPr>
        <w:spacing w:after="0"/>
        <w:jc w:val="both"/>
        <w:rPr>
          <w:rFonts w:cs="Calibri"/>
          <w:bCs/>
        </w:rPr>
      </w:pPr>
      <w:r>
        <w:rPr>
          <w:rFonts w:cs="Calibri"/>
          <w:bCs/>
        </w:rPr>
        <w:t>obsadzenia prefabrykowanych podokienników wewnętrznych</w:t>
      </w:r>
    </w:p>
    <w:p w:rsidR="00291B1E" w:rsidRDefault="00E0709D" w:rsidP="00ED6934">
      <w:pPr>
        <w:pStyle w:val="Akapitzlist"/>
        <w:numPr>
          <w:ilvl w:val="0"/>
          <w:numId w:val="8"/>
        </w:numPr>
        <w:spacing w:after="0"/>
        <w:jc w:val="both"/>
        <w:rPr>
          <w:rFonts w:cs="Calibri"/>
          <w:bCs/>
        </w:rPr>
      </w:pPr>
      <w:r>
        <w:rPr>
          <w:rFonts w:cs="Calibri"/>
          <w:bCs/>
        </w:rPr>
        <w:t>montaż nadproży</w:t>
      </w:r>
      <w:r w:rsidR="004031C7">
        <w:rPr>
          <w:rFonts w:cs="Calibri"/>
          <w:bCs/>
        </w:rPr>
        <w:t>.</w:t>
      </w:r>
    </w:p>
    <w:p w:rsidR="005276AC" w:rsidRPr="005276AC" w:rsidRDefault="005276AC" w:rsidP="00ED6934">
      <w:pPr>
        <w:pStyle w:val="Akapitzlist"/>
        <w:numPr>
          <w:ilvl w:val="1"/>
          <w:numId w:val="1"/>
        </w:numPr>
        <w:spacing w:after="0"/>
        <w:jc w:val="both"/>
        <w:rPr>
          <w:rFonts w:cs="Calibri"/>
          <w:b/>
          <w:bCs/>
        </w:rPr>
      </w:pPr>
      <w:r w:rsidRPr="005276AC">
        <w:rPr>
          <w:rFonts w:cs="Calibri"/>
          <w:b/>
          <w:bCs/>
        </w:rPr>
        <w:t>Ogólne wymagania dotyczące robót.</w:t>
      </w:r>
    </w:p>
    <w:p w:rsidR="00020570" w:rsidRDefault="005276AC" w:rsidP="005276AC">
      <w:pPr>
        <w:spacing w:after="0"/>
        <w:jc w:val="both"/>
        <w:rPr>
          <w:rFonts w:cs="Calibri"/>
          <w:bCs/>
        </w:rPr>
      </w:pPr>
      <w:r w:rsidRPr="005276AC">
        <w:rPr>
          <w:rFonts w:cs="Calibri"/>
          <w:bCs/>
        </w:rPr>
        <w:t>Wykonawca robót jest odpowiedzialny za jakość ich wykonania oraz za zgodność z</w:t>
      </w:r>
      <w:r>
        <w:rPr>
          <w:rFonts w:cs="Calibri"/>
          <w:bCs/>
        </w:rPr>
        <w:t xml:space="preserve"> </w:t>
      </w:r>
      <w:r w:rsidRPr="005276AC">
        <w:rPr>
          <w:rFonts w:cs="Calibri"/>
          <w:bCs/>
        </w:rPr>
        <w:t>dokumentacją projektową, SST i poleceniami Inspektora Nadzoru.</w:t>
      </w:r>
    </w:p>
    <w:p w:rsidR="00020570" w:rsidRDefault="00020570" w:rsidP="00A45CE5">
      <w:pPr>
        <w:spacing w:after="0"/>
        <w:jc w:val="both"/>
        <w:rPr>
          <w:rFonts w:cs="Calibri"/>
          <w:bCs/>
        </w:rPr>
      </w:pPr>
    </w:p>
    <w:p w:rsidR="00020570" w:rsidRPr="005276AC" w:rsidRDefault="005276AC" w:rsidP="00ED6934">
      <w:pPr>
        <w:pStyle w:val="Akapitzlist"/>
        <w:numPr>
          <w:ilvl w:val="0"/>
          <w:numId w:val="1"/>
        </w:numPr>
        <w:spacing w:after="0"/>
        <w:jc w:val="both"/>
        <w:rPr>
          <w:rFonts w:cs="Calibri"/>
          <w:b/>
          <w:bCs/>
        </w:rPr>
      </w:pPr>
      <w:r w:rsidRPr="005276AC">
        <w:rPr>
          <w:rFonts w:cs="Calibri"/>
          <w:b/>
          <w:bCs/>
        </w:rPr>
        <w:t>MATERIAŁY</w:t>
      </w:r>
    </w:p>
    <w:p w:rsidR="0021337D" w:rsidRPr="0021337D" w:rsidRDefault="0021337D" w:rsidP="0021337D">
      <w:pPr>
        <w:spacing w:after="0"/>
        <w:jc w:val="both"/>
        <w:rPr>
          <w:rFonts w:cs="Calibri"/>
          <w:b/>
          <w:bCs/>
        </w:rPr>
      </w:pPr>
      <w:r w:rsidRPr="0021337D">
        <w:rPr>
          <w:rFonts w:cs="Calibri"/>
          <w:b/>
          <w:bCs/>
        </w:rPr>
        <w:t>Woda zarobowa do betonu PN-EN 1008:2004</w:t>
      </w:r>
    </w:p>
    <w:p w:rsidR="0021337D" w:rsidRPr="0021337D" w:rsidRDefault="0021337D" w:rsidP="0021337D">
      <w:pPr>
        <w:spacing w:after="0"/>
        <w:jc w:val="both"/>
        <w:rPr>
          <w:rFonts w:cs="Calibri"/>
          <w:bCs/>
        </w:rPr>
      </w:pPr>
      <w:r w:rsidRPr="0021337D">
        <w:rPr>
          <w:rFonts w:cs="Calibri"/>
          <w:bCs/>
        </w:rPr>
        <w:t>Do przygotowania zapraw stosować można każdą wodę zdatną do picia, z rzeki lub jeziora.</w:t>
      </w:r>
    </w:p>
    <w:p w:rsidR="005276AC" w:rsidRDefault="0021337D" w:rsidP="0021337D">
      <w:pPr>
        <w:spacing w:after="0"/>
        <w:jc w:val="both"/>
        <w:rPr>
          <w:rFonts w:cs="Calibri"/>
          <w:bCs/>
        </w:rPr>
      </w:pPr>
      <w:r w:rsidRPr="0021337D">
        <w:rPr>
          <w:rFonts w:cs="Calibri"/>
          <w:bCs/>
        </w:rPr>
        <w:t>Niedozwolone jest użycie wód ściekowych, kanalizacyjnych bagiennych oraz wód</w:t>
      </w:r>
      <w:r>
        <w:rPr>
          <w:rFonts w:cs="Calibri"/>
          <w:bCs/>
        </w:rPr>
        <w:t xml:space="preserve"> </w:t>
      </w:r>
      <w:r w:rsidRPr="0021337D">
        <w:rPr>
          <w:rFonts w:cs="Calibri"/>
          <w:bCs/>
        </w:rPr>
        <w:t>zawierających tłuszcze organiczne, oleje i muł.</w:t>
      </w:r>
    </w:p>
    <w:p w:rsidR="00661CAF" w:rsidRPr="00661CAF" w:rsidRDefault="00661CAF" w:rsidP="0021337D">
      <w:pPr>
        <w:spacing w:after="0"/>
        <w:jc w:val="both"/>
        <w:rPr>
          <w:rFonts w:cs="Calibri"/>
          <w:b/>
          <w:bCs/>
        </w:rPr>
      </w:pPr>
      <w:r w:rsidRPr="00661CAF">
        <w:rPr>
          <w:rFonts w:cs="Calibri"/>
          <w:b/>
          <w:bCs/>
        </w:rPr>
        <w:t>Nadproża prefabrykowane</w:t>
      </w:r>
      <w:r w:rsidR="001D175C" w:rsidRPr="001D175C">
        <w:rPr>
          <w:rFonts w:cs="Calibri"/>
          <w:bCs/>
        </w:rPr>
        <w:t xml:space="preserve"> (wymagania minimalne)</w:t>
      </w:r>
    </w:p>
    <w:p w:rsidR="009F5997" w:rsidRPr="009F5997" w:rsidRDefault="009F5997" w:rsidP="009F5997">
      <w:pPr>
        <w:spacing w:after="33" w:line="259" w:lineRule="auto"/>
        <w:ind w:left="77"/>
        <w:rPr>
          <w:sz w:val="16"/>
          <w:szCs w:val="16"/>
        </w:rPr>
      </w:pPr>
    </w:p>
    <w:p w:rsidR="009F5997" w:rsidRPr="009F5997" w:rsidRDefault="009F5997" w:rsidP="009F5997">
      <w:pPr>
        <w:tabs>
          <w:tab w:val="center" w:pos="1174"/>
          <w:tab w:val="center" w:pos="5556"/>
        </w:tabs>
        <w:spacing w:after="0" w:line="259" w:lineRule="auto"/>
        <w:rPr>
          <w:sz w:val="16"/>
          <w:szCs w:val="16"/>
        </w:rPr>
      </w:pPr>
      <w:r w:rsidRPr="009F5997">
        <w:rPr>
          <w:sz w:val="16"/>
          <w:szCs w:val="16"/>
        </w:rPr>
        <w:tab/>
        <w:t>Zasadnicze charakterystyki</w:t>
      </w:r>
      <w:r w:rsidRPr="009F5997">
        <w:rPr>
          <w:sz w:val="16"/>
          <w:szCs w:val="16"/>
        </w:rPr>
        <w:tab/>
        <w:t>Właściwości użytkowe</w:t>
      </w:r>
    </w:p>
    <w:p w:rsidR="009F5997" w:rsidRPr="009F5997" w:rsidRDefault="009F5997" w:rsidP="009F5997">
      <w:pPr>
        <w:spacing w:after="29" w:line="259" w:lineRule="auto"/>
        <w:ind w:left="72"/>
        <w:rPr>
          <w:sz w:val="16"/>
          <w:szCs w:val="16"/>
        </w:rPr>
      </w:pPr>
      <w:r w:rsidRPr="009F5997">
        <w:rPr>
          <w:noProof/>
          <w:sz w:val="16"/>
          <w:szCs w:val="16"/>
        </w:rPr>
        <mc:AlternateContent>
          <mc:Choice Requires="wpg">
            <w:drawing>
              <wp:inline distT="0" distB="0" distL="0" distR="0" wp14:anchorId="47B00913" wp14:editId="47590275">
                <wp:extent cx="5870448" cy="9145"/>
                <wp:effectExtent l="0" t="0" r="0" b="0"/>
                <wp:docPr id="10716" name="Group 10716"/>
                <wp:cNvGraphicFramePr/>
                <a:graphic xmlns:a="http://schemas.openxmlformats.org/drawingml/2006/main">
                  <a:graphicData uri="http://schemas.microsoft.com/office/word/2010/wordprocessingGroup">
                    <wpg:wgp>
                      <wpg:cNvGrpSpPr/>
                      <wpg:grpSpPr>
                        <a:xfrm>
                          <a:off x="0" y="0"/>
                          <a:ext cx="5870448" cy="9145"/>
                          <a:chOff x="0" y="0"/>
                          <a:chExt cx="5870448" cy="9145"/>
                        </a:xfrm>
                      </wpg:grpSpPr>
                      <wps:wsp>
                        <wps:cNvPr id="10715" name="Shape 10715"/>
                        <wps:cNvSpPr/>
                        <wps:spPr>
                          <a:xfrm>
                            <a:off x="0" y="0"/>
                            <a:ext cx="5870448" cy="9145"/>
                          </a:xfrm>
                          <a:custGeom>
                            <a:avLst/>
                            <a:gdLst/>
                            <a:ahLst/>
                            <a:cxnLst/>
                            <a:rect l="0" t="0" r="0" b="0"/>
                            <a:pathLst>
                              <a:path w="5870448" h="9145">
                                <a:moveTo>
                                  <a:pt x="0" y="4572"/>
                                </a:moveTo>
                                <a:lnTo>
                                  <a:pt x="5870448" y="4572"/>
                                </a:lnTo>
                              </a:path>
                            </a:pathLst>
                          </a:custGeom>
                          <a:ln w="9145"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w:pict>
              <v:group w14:anchorId="046282A3" id="Group 10716" o:spid="_x0000_s1026" style="width:462.25pt;height:.7pt;mso-position-horizontal-relative:char;mso-position-vertical-relative:line" coordsize="5870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">
                <v:shape id="Shape 10715" o:spid="_x0000_s1027" style="position:absolute;width:58704;height:91;visibility:visible;mso-wrap-style:square;v-text-anchor:top" coordsize="5870448,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" path="m,4572r5870448,e" filled="f" strokeweight=".25403mm">
                  <v:stroke miterlimit="1" joinstyle="miter"/>
                  <v:path arrowok="t" textboxrect="0,0,5870448,9145"/>
                </v:shape>
                <w10:anchorlock/>
              </v:group>
            </w:pict>
          </mc:Fallback>
        </mc:AlternateContent>
      </w:r>
    </w:p>
    <w:p w:rsidR="009F5997" w:rsidRPr="009F5997" w:rsidRDefault="009F5997" w:rsidP="009F5997">
      <w:pPr>
        <w:ind w:left="187"/>
        <w:rPr>
          <w:sz w:val="16"/>
          <w:szCs w:val="16"/>
        </w:rPr>
      </w:pPr>
      <w:r w:rsidRPr="009F5997">
        <w:rPr>
          <w:sz w:val="16"/>
          <w:szCs w:val="16"/>
        </w:rPr>
        <w:t>Nośność</w:t>
      </w:r>
    </w:p>
    <w:tbl>
      <w:tblPr>
        <w:tblStyle w:val="TableGrid"/>
        <w:tblW w:w="9245" w:type="dxa"/>
        <w:tblInd w:w="72" w:type="dxa"/>
        <w:tblCellMar>
          <w:top w:w="43" w:type="dxa"/>
          <w:right w:w="24" w:type="dxa"/>
        </w:tblCellMar>
        <w:tblLook w:val="04A0" w:firstRow="1" w:lastRow="0" w:firstColumn="1" w:lastColumn="0" w:noHBand="0" w:noVBand="1"/>
      </w:tblPr>
      <w:tblGrid>
        <w:gridCol w:w="2938"/>
        <w:gridCol w:w="635"/>
        <w:gridCol w:w="630"/>
        <w:gridCol w:w="631"/>
        <w:gridCol w:w="629"/>
        <w:gridCol w:w="566"/>
        <w:gridCol w:w="85"/>
        <w:gridCol w:w="641"/>
        <w:gridCol w:w="637"/>
        <w:gridCol w:w="643"/>
        <w:gridCol w:w="634"/>
        <w:gridCol w:w="576"/>
      </w:tblGrid>
      <w:tr w:rsidR="009F5997" w:rsidRPr="009F5997" w:rsidTr="006333C5">
        <w:trPr>
          <w:trHeight w:val="233"/>
        </w:trPr>
        <w:tc>
          <w:tcPr>
            <w:tcW w:w="2938" w:type="dxa"/>
            <w:tcBorders>
              <w:top w:val="nil"/>
              <w:left w:val="nil"/>
              <w:bottom w:val="single" w:sz="2" w:space="0" w:color="000000"/>
              <w:right w:val="single" w:sz="2" w:space="0" w:color="000000"/>
            </w:tcBorders>
          </w:tcPr>
          <w:p w:rsidR="009F5997" w:rsidRPr="009F5997" w:rsidRDefault="009F5997" w:rsidP="006333C5">
            <w:pPr>
              <w:spacing w:after="0" w:line="259" w:lineRule="auto"/>
              <w:ind w:left="211"/>
              <w:rPr>
                <w:sz w:val="16"/>
                <w:szCs w:val="16"/>
              </w:rPr>
            </w:pPr>
            <w:r w:rsidRPr="009F5997">
              <w:rPr>
                <w:sz w:val="16"/>
                <w:szCs w:val="16"/>
              </w:rPr>
              <w:t>Typowy wymiar nadproża</w:t>
            </w:r>
          </w:p>
        </w:tc>
        <w:tc>
          <w:tcPr>
            <w:tcW w:w="635" w:type="dxa"/>
            <w:tcBorders>
              <w:top w:val="nil"/>
              <w:left w:val="single" w:sz="2" w:space="0" w:color="000000"/>
              <w:bottom w:val="single" w:sz="2" w:space="0" w:color="000000"/>
              <w:right w:val="single" w:sz="2" w:space="0" w:color="000000"/>
            </w:tcBorders>
          </w:tcPr>
          <w:p w:rsidR="009F5997" w:rsidRPr="009F5997" w:rsidRDefault="009F5997" w:rsidP="006333C5">
            <w:pPr>
              <w:spacing w:after="0" w:line="259" w:lineRule="auto"/>
              <w:ind w:left="32"/>
              <w:jc w:val="center"/>
              <w:rPr>
                <w:sz w:val="16"/>
                <w:szCs w:val="16"/>
              </w:rPr>
            </w:pPr>
            <w:r w:rsidRPr="009F5997">
              <w:rPr>
                <w:sz w:val="16"/>
                <w:szCs w:val="16"/>
              </w:rPr>
              <w:t>L90</w:t>
            </w:r>
          </w:p>
        </w:tc>
        <w:tc>
          <w:tcPr>
            <w:tcW w:w="630" w:type="dxa"/>
            <w:tcBorders>
              <w:top w:val="nil"/>
              <w:left w:val="single" w:sz="2" w:space="0" w:color="000000"/>
              <w:bottom w:val="single" w:sz="2" w:space="0" w:color="000000"/>
              <w:right w:val="single" w:sz="2" w:space="0" w:color="000000"/>
            </w:tcBorders>
          </w:tcPr>
          <w:p w:rsidR="009F5997" w:rsidRPr="009F5997" w:rsidRDefault="009F5997" w:rsidP="006333C5">
            <w:pPr>
              <w:spacing w:after="0" w:line="259" w:lineRule="auto"/>
              <w:ind w:left="35"/>
              <w:jc w:val="center"/>
              <w:rPr>
                <w:sz w:val="16"/>
                <w:szCs w:val="16"/>
              </w:rPr>
            </w:pPr>
            <w:r w:rsidRPr="009F5997">
              <w:rPr>
                <w:sz w:val="16"/>
                <w:szCs w:val="16"/>
              </w:rPr>
              <w:t>L120</w:t>
            </w:r>
          </w:p>
        </w:tc>
        <w:tc>
          <w:tcPr>
            <w:tcW w:w="631" w:type="dxa"/>
            <w:tcBorders>
              <w:top w:val="nil"/>
              <w:left w:val="single" w:sz="2" w:space="0" w:color="000000"/>
              <w:bottom w:val="single" w:sz="2" w:space="0" w:color="000000"/>
              <w:right w:val="single" w:sz="2" w:space="0" w:color="000000"/>
            </w:tcBorders>
          </w:tcPr>
          <w:p w:rsidR="009F5997" w:rsidRPr="009F5997" w:rsidRDefault="009F5997" w:rsidP="006333C5">
            <w:pPr>
              <w:spacing w:after="0" w:line="259" w:lineRule="auto"/>
              <w:ind w:left="146"/>
              <w:rPr>
                <w:sz w:val="16"/>
                <w:szCs w:val="16"/>
              </w:rPr>
            </w:pPr>
            <w:r w:rsidRPr="009F5997">
              <w:rPr>
                <w:sz w:val="16"/>
                <w:szCs w:val="16"/>
              </w:rPr>
              <w:t>LISO</w:t>
            </w:r>
          </w:p>
        </w:tc>
        <w:tc>
          <w:tcPr>
            <w:tcW w:w="629" w:type="dxa"/>
            <w:tcBorders>
              <w:top w:val="nil"/>
              <w:left w:val="single" w:sz="2" w:space="0" w:color="000000"/>
              <w:bottom w:val="single" w:sz="2" w:space="0" w:color="000000"/>
              <w:right w:val="single" w:sz="2" w:space="0" w:color="000000"/>
            </w:tcBorders>
          </w:tcPr>
          <w:p w:rsidR="009F5997" w:rsidRPr="009F5997" w:rsidRDefault="009F5997" w:rsidP="006333C5">
            <w:pPr>
              <w:spacing w:after="0" w:line="259" w:lineRule="auto"/>
              <w:ind w:left="149"/>
              <w:rPr>
                <w:sz w:val="16"/>
                <w:szCs w:val="16"/>
              </w:rPr>
            </w:pPr>
            <w:r w:rsidRPr="009F5997">
              <w:rPr>
                <w:sz w:val="16"/>
                <w:szCs w:val="16"/>
              </w:rPr>
              <w:t>L180</w:t>
            </w:r>
          </w:p>
        </w:tc>
        <w:tc>
          <w:tcPr>
            <w:tcW w:w="566" w:type="dxa"/>
            <w:tcBorders>
              <w:top w:val="nil"/>
              <w:left w:val="single" w:sz="2" w:space="0" w:color="000000"/>
              <w:bottom w:val="single" w:sz="2" w:space="0" w:color="000000"/>
              <w:right w:val="nil"/>
            </w:tcBorders>
          </w:tcPr>
          <w:p w:rsidR="009F5997" w:rsidRPr="009F5997" w:rsidRDefault="009F5997" w:rsidP="006333C5">
            <w:pPr>
              <w:spacing w:after="0" w:line="259" w:lineRule="auto"/>
              <w:ind w:right="43"/>
              <w:jc w:val="right"/>
              <w:rPr>
                <w:sz w:val="16"/>
                <w:szCs w:val="16"/>
              </w:rPr>
            </w:pPr>
            <w:r w:rsidRPr="009F5997">
              <w:rPr>
                <w:sz w:val="16"/>
                <w:szCs w:val="16"/>
              </w:rPr>
              <w:t>L210</w:t>
            </w:r>
          </w:p>
        </w:tc>
        <w:tc>
          <w:tcPr>
            <w:tcW w:w="85" w:type="dxa"/>
            <w:tcBorders>
              <w:top w:val="nil"/>
              <w:left w:val="nil"/>
              <w:bottom w:val="single" w:sz="2" w:space="0" w:color="000000"/>
              <w:right w:val="single" w:sz="2" w:space="0" w:color="000000"/>
            </w:tcBorders>
          </w:tcPr>
          <w:p w:rsidR="009F5997" w:rsidRPr="009F5997" w:rsidRDefault="009F5997" w:rsidP="006333C5">
            <w:pPr>
              <w:spacing w:after="160" w:line="259" w:lineRule="auto"/>
              <w:rPr>
                <w:sz w:val="16"/>
                <w:szCs w:val="16"/>
              </w:rPr>
            </w:pPr>
          </w:p>
        </w:tc>
        <w:tc>
          <w:tcPr>
            <w:tcW w:w="641" w:type="dxa"/>
            <w:tcBorders>
              <w:top w:val="nil"/>
              <w:left w:val="single" w:sz="2" w:space="0" w:color="000000"/>
              <w:bottom w:val="single" w:sz="2" w:space="0" w:color="000000"/>
              <w:right w:val="single" w:sz="2" w:space="0" w:color="000000"/>
            </w:tcBorders>
          </w:tcPr>
          <w:p w:rsidR="009F5997" w:rsidRPr="009F5997" w:rsidRDefault="009F5997" w:rsidP="006333C5">
            <w:pPr>
              <w:spacing w:after="0" w:line="259" w:lineRule="auto"/>
              <w:ind w:left="34"/>
              <w:jc w:val="center"/>
              <w:rPr>
                <w:sz w:val="16"/>
                <w:szCs w:val="16"/>
              </w:rPr>
            </w:pPr>
            <w:r w:rsidRPr="009F5997">
              <w:rPr>
                <w:sz w:val="16"/>
                <w:szCs w:val="16"/>
              </w:rPr>
              <w:t>L240</w:t>
            </w:r>
          </w:p>
        </w:tc>
        <w:tc>
          <w:tcPr>
            <w:tcW w:w="637" w:type="dxa"/>
            <w:tcBorders>
              <w:top w:val="nil"/>
              <w:left w:val="single" w:sz="2" w:space="0" w:color="000000"/>
              <w:bottom w:val="single" w:sz="2" w:space="0" w:color="000000"/>
              <w:right w:val="single" w:sz="2" w:space="0" w:color="000000"/>
            </w:tcBorders>
          </w:tcPr>
          <w:p w:rsidR="009F5997" w:rsidRPr="009F5997" w:rsidRDefault="009F5997" w:rsidP="006333C5">
            <w:pPr>
              <w:spacing w:after="0" w:line="259" w:lineRule="auto"/>
              <w:ind w:left="148"/>
              <w:rPr>
                <w:sz w:val="16"/>
                <w:szCs w:val="16"/>
              </w:rPr>
            </w:pPr>
            <w:r w:rsidRPr="009F5997">
              <w:rPr>
                <w:sz w:val="16"/>
                <w:szCs w:val="16"/>
              </w:rPr>
              <w:t>L270</w:t>
            </w:r>
          </w:p>
        </w:tc>
        <w:tc>
          <w:tcPr>
            <w:tcW w:w="643" w:type="dxa"/>
            <w:tcBorders>
              <w:top w:val="nil"/>
              <w:left w:val="single" w:sz="2" w:space="0" w:color="000000"/>
              <w:bottom w:val="single" w:sz="2" w:space="0" w:color="000000"/>
              <w:right w:val="single" w:sz="2" w:space="0" w:color="000000"/>
            </w:tcBorders>
          </w:tcPr>
          <w:p w:rsidR="009F5997" w:rsidRPr="009F5997" w:rsidRDefault="009F5997" w:rsidP="006333C5">
            <w:pPr>
              <w:spacing w:after="0" w:line="259" w:lineRule="auto"/>
              <w:ind w:left="149"/>
              <w:rPr>
                <w:sz w:val="16"/>
                <w:szCs w:val="16"/>
              </w:rPr>
            </w:pPr>
            <w:r w:rsidRPr="009F5997">
              <w:rPr>
                <w:sz w:val="16"/>
                <w:szCs w:val="16"/>
              </w:rPr>
              <w:t>L300</w:t>
            </w:r>
          </w:p>
        </w:tc>
        <w:tc>
          <w:tcPr>
            <w:tcW w:w="634" w:type="dxa"/>
            <w:tcBorders>
              <w:top w:val="nil"/>
              <w:left w:val="single" w:sz="2" w:space="0" w:color="000000"/>
              <w:bottom w:val="single" w:sz="2" w:space="0" w:color="000000"/>
              <w:right w:val="single" w:sz="2" w:space="0" w:color="000000"/>
            </w:tcBorders>
          </w:tcPr>
          <w:p w:rsidR="009F5997" w:rsidRPr="009F5997" w:rsidRDefault="009F5997" w:rsidP="006333C5">
            <w:pPr>
              <w:spacing w:after="0" w:line="259" w:lineRule="auto"/>
              <w:ind w:left="34"/>
              <w:jc w:val="center"/>
              <w:rPr>
                <w:sz w:val="16"/>
                <w:szCs w:val="16"/>
              </w:rPr>
            </w:pPr>
            <w:r w:rsidRPr="009F5997">
              <w:rPr>
                <w:sz w:val="16"/>
                <w:szCs w:val="16"/>
              </w:rPr>
              <w:t>L330</w:t>
            </w:r>
          </w:p>
        </w:tc>
        <w:tc>
          <w:tcPr>
            <w:tcW w:w="576" w:type="dxa"/>
            <w:tcBorders>
              <w:top w:val="nil"/>
              <w:left w:val="single" w:sz="2" w:space="0" w:color="000000"/>
              <w:bottom w:val="single" w:sz="2" w:space="0" w:color="000000"/>
              <w:right w:val="nil"/>
            </w:tcBorders>
          </w:tcPr>
          <w:p w:rsidR="009F5997" w:rsidRPr="009F5997" w:rsidRDefault="009F5997" w:rsidP="006333C5">
            <w:pPr>
              <w:spacing w:after="0" w:line="259" w:lineRule="auto"/>
              <w:ind w:right="24"/>
              <w:jc w:val="right"/>
              <w:rPr>
                <w:sz w:val="16"/>
                <w:szCs w:val="16"/>
              </w:rPr>
            </w:pPr>
            <w:r w:rsidRPr="009F5997">
              <w:rPr>
                <w:sz w:val="16"/>
                <w:szCs w:val="16"/>
              </w:rPr>
              <w:t>L360</w:t>
            </w:r>
          </w:p>
        </w:tc>
      </w:tr>
      <w:tr w:rsidR="009F5997" w:rsidRPr="009F5997" w:rsidTr="006333C5">
        <w:trPr>
          <w:trHeight w:val="230"/>
        </w:trPr>
        <w:tc>
          <w:tcPr>
            <w:tcW w:w="2938" w:type="dxa"/>
            <w:tcBorders>
              <w:top w:val="single" w:sz="2" w:space="0" w:color="000000"/>
              <w:left w:val="nil"/>
              <w:bottom w:val="single" w:sz="2" w:space="0" w:color="000000"/>
              <w:right w:val="single" w:sz="2" w:space="0" w:color="000000"/>
            </w:tcBorders>
          </w:tcPr>
          <w:p w:rsidR="009F5997" w:rsidRPr="009F5997" w:rsidRDefault="009F5997" w:rsidP="006333C5">
            <w:pPr>
              <w:spacing w:after="0" w:line="259" w:lineRule="auto"/>
              <w:ind w:left="226"/>
              <w:rPr>
                <w:sz w:val="16"/>
                <w:szCs w:val="16"/>
              </w:rPr>
            </w:pPr>
            <w:r w:rsidRPr="009F5997">
              <w:rPr>
                <w:sz w:val="16"/>
                <w:szCs w:val="16"/>
              </w:rPr>
              <w:t>Nośność q [</w:t>
            </w:r>
            <w:proofErr w:type="spellStart"/>
            <w:r w:rsidRPr="009F5997">
              <w:rPr>
                <w:sz w:val="16"/>
                <w:szCs w:val="16"/>
              </w:rPr>
              <w:t>kN</w:t>
            </w:r>
            <w:proofErr w:type="spellEnd"/>
            <w:r w:rsidRPr="009F5997">
              <w:rPr>
                <w:sz w:val="16"/>
                <w:szCs w:val="16"/>
              </w:rPr>
              <w:t>/m]</w:t>
            </w:r>
          </w:p>
        </w:tc>
        <w:tc>
          <w:tcPr>
            <w:tcW w:w="635"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115"/>
              <w:rPr>
                <w:sz w:val="16"/>
                <w:szCs w:val="16"/>
              </w:rPr>
            </w:pPr>
            <w:r w:rsidRPr="009F5997">
              <w:rPr>
                <w:rFonts w:ascii="Calibri" w:eastAsia="Calibri" w:hAnsi="Calibri" w:cs="Calibri"/>
                <w:sz w:val="16"/>
                <w:szCs w:val="16"/>
              </w:rPr>
              <w:t>35,25</w:t>
            </w:r>
          </w:p>
        </w:tc>
        <w:tc>
          <w:tcPr>
            <w:tcW w:w="630"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114"/>
              <w:rPr>
                <w:sz w:val="16"/>
                <w:szCs w:val="16"/>
              </w:rPr>
            </w:pPr>
            <w:r w:rsidRPr="009F5997">
              <w:rPr>
                <w:rFonts w:ascii="Calibri" w:eastAsia="Calibri" w:hAnsi="Calibri" w:cs="Calibri"/>
                <w:sz w:val="16"/>
                <w:szCs w:val="16"/>
              </w:rPr>
              <w:t>35,25</w:t>
            </w:r>
          </w:p>
        </w:tc>
        <w:tc>
          <w:tcPr>
            <w:tcW w:w="631"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113"/>
              <w:rPr>
                <w:sz w:val="16"/>
                <w:szCs w:val="16"/>
              </w:rPr>
            </w:pPr>
            <w:r w:rsidRPr="009F5997">
              <w:rPr>
                <w:rFonts w:ascii="Calibri" w:eastAsia="Calibri" w:hAnsi="Calibri" w:cs="Calibri"/>
                <w:sz w:val="16"/>
                <w:szCs w:val="16"/>
              </w:rPr>
              <w:t>36,00</w:t>
            </w:r>
          </w:p>
        </w:tc>
        <w:tc>
          <w:tcPr>
            <w:tcW w:w="629"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115"/>
              <w:rPr>
                <w:sz w:val="16"/>
                <w:szCs w:val="16"/>
              </w:rPr>
            </w:pPr>
            <w:r w:rsidRPr="009F5997">
              <w:rPr>
                <w:rFonts w:ascii="Calibri" w:eastAsia="Calibri" w:hAnsi="Calibri" w:cs="Calibri"/>
                <w:sz w:val="16"/>
                <w:szCs w:val="16"/>
              </w:rPr>
              <w:t>24,35</w:t>
            </w:r>
          </w:p>
        </w:tc>
        <w:tc>
          <w:tcPr>
            <w:tcW w:w="566" w:type="dxa"/>
            <w:tcBorders>
              <w:top w:val="single" w:sz="2" w:space="0" w:color="000000"/>
              <w:left w:val="single" w:sz="2" w:space="0" w:color="000000"/>
              <w:bottom w:val="single" w:sz="2" w:space="0" w:color="000000"/>
              <w:right w:val="nil"/>
            </w:tcBorders>
          </w:tcPr>
          <w:p w:rsidR="009F5997" w:rsidRPr="009F5997" w:rsidRDefault="009F5997" w:rsidP="006333C5">
            <w:pPr>
              <w:spacing w:after="0" w:line="259" w:lineRule="auto"/>
              <w:ind w:left="130"/>
              <w:rPr>
                <w:sz w:val="16"/>
                <w:szCs w:val="16"/>
              </w:rPr>
            </w:pPr>
            <w:r w:rsidRPr="009F5997">
              <w:rPr>
                <w:rFonts w:ascii="Calibri" w:eastAsia="Calibri" w:hAnsi="Calibri" w:cs="Calibri"/>
                <w:sz w:val="16"/>
                <w:szCs w:val="16"/>
              </w:rPr>
              <w:t>19,47</w:t>
            </w:r>
          </w:p>
        </w:tc>
        <w:tc>
          <w:tcPr>
            <w:tcW w:w="85" w:type="dxa"/>
            <w:tcBorders>
              <w:top w:val="single" w:sz="2" w:space="0" w:color="000000"/>
              <w:left w:val="nil"/>
              <w:bottom w:val="single" w:sz="2" w:space="0" w:color="000000"/>
              <w:right w:val="single" w:sz="2" w:space="0" w:color="000000"/>
            </w:tcBorders>
          </w:tcPr>
          <w:p w:rsidR="009F5997" w:rsidRPr="009F5997" w:rsidRDefault="009F5997" w:rsidP="006333C5">
            <w:pPr>
              <w:spacing w:after="160" w:line="259" w:lineRule="auto"/>
              <w:rPr>
                <w:sz w:val="16"/>
                <w:szCs w:val="16"/>
              </w:rPr>
            </w:pPr>
          </w:p>
        </w:tc>
        <w:tc>
          <w:tcPr>
            <w:tcW w:w="641"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126"/>
              <w:rPr>
                <w:sz w:val="16"/>
                <w:szCs w:val="16"/>
              </w:rPr>
            </w:pPr>
            <w:r w:rsidRPr="009F5997">
              <w:rPr>
                <w:rFonts w:ascii="Calibri" w:eastAsia="Calibri" w:hAnsi="Calibri" w:cs="Calibri"/>
                <w:sz w:val="16"/>
                <w:szCs w:val="16"/>
              </w:rPr>
              <w:t>18,71</w:t>
            </w:r>
          </w:p>
        </w:tc>
        <w:tc>
          <w:tcPr>
            <w:tcW w:w="637"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119"/>
              <w:rPr>
                <w:sz w:val="16"/>
                <w:szCs w:val="16"/>
              </w:rPr>
            </w:pPr>
            <w:r w:rsidRPr="009F5997">
              <w:rPr>
                <w:rFonts w:ascii="Calibri" w:eastAsia="Calibri" w:hAnsi="Calibri" w:cs="Calibri"/>
                <w:sz w:val="16"/>
                <w:szCs w:val="16"/>
              </w:rPr>
              <w:t>19,41</w:t>
            </w:r>
          </w:p>
        </w:tc>
        <w:tc>
          <w:tcPr>
            <w:tcW w:w="643"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125"/>
              <w:rPr>
                <w:sz w:val="16"/>
                <w:szCs w:val="16"/>
              </w:rPr>
            </w:pPr>
            <w:r w:rsidRPr="009F5997">
              <w:rPr>
                <w:rFonts w:ascii="Calibri" w:eastAsia="Calibri" w:hAnsi="Calibri" w:cs="Calibri"/>
                <w:sz w:val="16"/>
                <w:szCs w:val="16"/>
              </w:rPr>
              <w:t>16,60</w:t>
            </w:r>
          </w:p>
        </w:tc>
        <w:tc>
          <w:tcPr>
            <w:tcW w:w="634"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120"/>
              <w:rPr>
                <w:sz w:val="16"/>
                <w:szCs w:val="16"/>
              </w:rPr>
            </w:pPr>
            <w:r w:rsidRPr="009F5997">
              <w:rPr>
                <w:rFonts w:ascii="Calibri" w:eastAsia="Calibri" w:hAnsi="Calibri" w:cs="Calibri"/>
                <w:sz w:val="16"/>
                <w:szCs w:val="16"/>
              </w:rPr>
              <w:t>13,18</w:t>
            </w:r>
          </w:p>
        </w:tc>
        <w:tc>
          <w:tcPr>
            <w:tcW w:w="576" w:type="dxa"/>
            <w:tcBorders>
              <w:top w:val="single" w:sz="2" w:space="0" w:color="000000"/>
              <w:left w:val="single" w:sz="2" w:space="0" w:color="000000"/>
              <w:bottom w:val="single" w:sz="2" w:space="0" w:color="000000"/>
              <w:right w:val="nil"/>
            </w:tcBorders>
          </w:tcPr>
          <w:p w:rsidR="009F5997" w:rsidRPr="009F5997" w:rsidRDefault="009F5997" w:rsidP="006333C5">
            <w:pPr>
              <w:spacing w:after="0" w:line="259" w:lineRule="auto"/>
              <w:jc w:val="right"/>
              <w:rPr>
                <w:sz w:val="16"/>
                <w:szCs w:val="16"/>
              </w:rPr>
            </w:pPr>
            <w:r w:rsidRPr="009F5997">
              <w:rPr>
                <w:rFonts w:ascii="Calibri" w:eastAsia="Calibri" w:hAnsi="Calibri" w:cs="Calibri"/>
                <w:sz w:val="16"/>
                <w:szCs w:val="16"/>
              </w:rPr>
              <w:t>10,33</w:t>
            </w:r>
          </w:p>
        </w:tc>
      </w:tr>
      <w:tr w:rsidR="009F5997" w:rsidRPr="009F5997" w:rsidTr="006333C5">
        <w:trPr>
          <w:trHeight w:val="230"/>
        </w:trPr>
        <w:tc>
          <w:tcPr>
            <w:tcW w:w="2938" w:type="dxa"/>
            <w:tcBorders>
              <w:top w:val="single" w:sz="2" w:space="0" w:color="000000"/>
              <w:left w:val="nil"/>
              <w:bottom w:val="single" w:sz="2" w:space="0" w:color="000000"/>
              <w:right w:val="single" w:sz="2" w:space="0" w:color="000000"/>
            </w:tcBorders>
          </w:tcPr>
          <w:p w:rsidR="009F5997" w:rsidRPr="009F5997" w:rsidRDefault="009F5997" w:rsidP="006333C5">
            <w:pPr>
              <w:spacing w:after="0" w:line="259" w:lineRule="auto"/>
              <w:ind w:left="226"/>
              <w:rPr>
                <w:sz w:val="16"/>
                <w:szCs w:val="16"/>
              </w:rPr>
            </w:pPr>
            <w:r w:rsidRPr="009F5997">
              <w:rPr>
                <w:sz w:val="16"/>
                <w:szCs w:val="16"/>
              </w:rPr>
              <w:t>Długość [mm]</w:t>
            </w:r>
          </w:p>
        </w:tc>
        <w:tc>
          <w:tcPr>
            <w:tcW w:w="635"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23"/>
              <w:jc w:val="center"/>
              <w:rPr>
                <w:sz w:val="16"/>
                <w:szCs w:val="16"/>
              </w:rPr>
            </w:pPr>
            <w:r w:rsidRPr="009F5997">
              <w:rPr>
                <w:rFonts w:ascii="Calibri" w:eastAsia="Calibri" w:hAnsi="Calibri" w:cs="Calibri"/>
                <w:sz w:val="16"/>
                <w:szCs w:val="16"/>
              </w:rPr>
              <w:t>890</w:t>
            </w:r>
          </w:p>
        </w:tc>
        <w:tc>
          <w:tcPr>
            <w:tcW w:w="630"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143"/>
              <w:rPr>
                <w:sz w:val="16"/>
                <w:szCs w:val="16"/>
              </w:rPr>
            </w:pPr>
            <w:r w:rsidRPr="009F5997">
              <w:rPr>
                <w:rFonts w:ascii="Calibri" w:eastAsia="Calibri" w:hAnsi="Calibri" w:cs="Calibri"/>
                <w:sz w:val="16"/>
                <w:szCs w:val="16"/>
              </w:rPr>
              <w:t>1190</w:t>
            </w:r>
          </w:p>
        </w:tc>
        <w:tc>
          <w:tcPr>
            <w:tcW w:w="631"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146"/>
              <w:rPr>
                <w:sz w:val="16"/>
                <w:szCs w:val="16"/>
              </w:rPr>
            </w:pPr>
            <w:r w:rsidRPr="009F5997">
              <w:rPr>
                <w:rFonts w:ascii="Calibri" w:eastAsia="Calibri" w:hAnsi="Calibri" w:cs="Calibri"/>
                <w:sz w:val="16"/>
                <w:szCs w:val="16"/>
              </w:rPr>
              <w:t>1490</w:t>
            </w:r>
          </w:p>
        </w:tc>
        <w:tc>
          <w:tcPr>
            <w:tcW w:w="629"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139"/>
              <w:rPr>
                <w:sz w:val="16"/>
                <w:szCs w:val="16"/>
              </w:rPr>
            </w:pPr>
            <w:r w:rsidRPr="009F5997">
              <w:rPr>
                <w:rFonts w:ascii="Calibri" w:eastAsia="Calibri" w:hAnsi="Calibri" w:cs="Calibri"/>
                <w:sz w:val="16"/>
                <w:szCs w:val="16"/>
              </w:rPr>
              <w:t>1790</w:t>
            </w:r>
          </w:p>
        </w:tc>
        <w:tc>
          <w:tcPr>
            <w:tcW w:w="566" w:type="dxa"/>
            <w:tcBorders>
              <w:top w:val="single" w:sz="2" w:space="0" w:color="000000"/>
              <w:left w:val="single" w:sz="2" w:space="0" w:color="000000"/>
              <w:bottom w:val="single" w:sz="2" w:space="0" w:color="000000"/>
              <w:right w:val="nil"/>
            </w:tcBorders>
          </w:tcPr>
          <w:p w:rsidR="009F5997" w:rsidRPr="009F5997" w:rsidRDefault="009F5997" w:rsidP="006333C5">
            <w:pPr>
              <w:spacing w:after="0" w:line="259" w:lineRule="auto"/>
              <w:ind w:left="154"/>
              <w:rPr>
                <w:sz w:val="16"/>
                <w:szCs w:val="16"/>
              </w:rPr>
            </w:pPr>
            <w:r w:rsidRPr="009F5997">
              <w:rPr>
                <w:rFonts w:ascii="Calibri" w:eastAsia="Calibri" w:hAnsi="Calibri" w:cs="Calibri"/>
                <w:sz w:val="16"/>
                <w:szCs w:val="16"/>
              </w:rPr>
              <w:t>2090</w:t>
            </w:r>
          </w:p>
        </w:tc>
        <w:tc>
          <w:tcPr>
            <w:tcW w:w="85" w:type="dxa"/>
            <w:tcBorders>
              <w:top w:val="single" w:sz="2" w:space="0" w:color="000000"/>
              <w:left w:val="nil"/>
              <w:bottom w:val="single" w:sz="2" w:space="0" w:color="000000"/>
              <w:right w:val="single" w:sz="2" w:space="0" w:color="000000"/>
            </w:tcBorders>
          </w:tcPr>
          <w:p w:rsidR="009F5997" w:rsidRPr="009F5997" w:rsidRDefault="009F5997" w:rsidP="006333C5">
            <w:pPr>
              <w:spacing w:after="160" w:line="259" w:lineRule="auto"/>
              <w:rPr>
                <w:sz w:val="16"/>
                <w:szCs w:val="16"/>
              </w:rPr>
            </w:pPr>
          </w:p>
        </w:tc>
        <w:tc>
          <w:tcPr>
            <w:tcW w:w="641"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140"/>
              <w:rPr>
                <w:sz w:val="16"/>
                <w:szCs w:val="16"/>
              </w:rPr>
            </w:pPr>
            <w:r w:rsidRPr="009F5997">
              <w:rPr>
                <w:rFonts w:ascii="Calibri" w:eastAsia="Calibri" w:hAnsi="Calibri" w:cs="Calibri"/>
                <w:sz w:val="16"/>
                <w:szCs w:val="16"/>
              </w:rPr>
              <w:t>2390</w:t>
            </w:r>
          </w:p>
        </w:tc>
        <w:tc>
          <w:tcPr>
            <w:tcW w:w="637"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133"/>
              <w:rPr>
                <w:sz w:val="16"/>
                <w:szCs w:val="16"/>
              </w:rPr>
            </w:pPr>
            <w:r w:rsidRPr="009F5997">
              <w:rPr>
                <w:rFonts w:ascii="Calibri" w:eastAsia="Calibri" w:hAnsi="Calibri" w:cs="Calibri"/>
                <w:sz w:val="16"/>
                <w:szCs w:val="16"/>
              </w:rPr>
              <w:t>2690</w:t>
            </w:r>
          </w:p>
        </w:tc>
        <w:tc>
          <w:tcPr>
            <w:tcW w:w="643"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144"/>
              <w:rPr>
                <w:sz w:val="16"/>
                <w:szCs w:val="16"/>
              </w:rPr>
            </w:pPr>
            <w:r w:rsidRPr="009F5997">
              <w:rPr>
                <w:rFonts w:ascii="Calibri" w:eastAsia="Calibri" w:hAnsi="Calibri" w:cs="Calibri"/>
                <w:sz w:val="16"/>
                <w:szCs w:val="16"/>
              </w:rPr>
              <w:t>2990</w:t>
            </w:r>
          </w:p>
        </w:tc>
        <w:tc>
          <w:tcPr>
            <w:tcW w:w="634"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139"/>
              <w:rPr>
                <w:sz w:val="16"/>
                <w:szCs w:val="16"/>
              </w:rPr>
            </w:pPr>
            <w:r w:rsidRPr="009F5997">
              <w:rPr>
                <w:rFonts w:ascii="Calibri" w:eastAsia="Calibri" w:hAnsi="Calibri" w:cs="Calibri"/>
                <w:sz w:val="16"/>
                <w:szCs w:val="16"/>
              </w:rPr>
              <w:t>3290</w:t>
            </w:r>
          </w:p>
        </w:tc>
        <w:tc>
          <w:tcPr>
            <w:tcW w:w="576" w:type="dxa"/>
            <w:tcBorders>
              <w:top w:val="single" w:sz="2" w:space="0" w:color="000000"/>
              <w:left w:val="single" w:sz="2" w:space="0" w:color="000000"/>
              <w:bottom w:val="single" w:sz="2" w:space="0" w:color="000000"/>
              <w:right w:val="nil"/>
            </w:tcBorders>
          </w:tcPr>
          <w:p w:rsidR="009F5997" w:rsidRPr="009F5997" w:rsidRDefault="009F5997" w:rsidP="006333C5">
            <w:pPr>
              <w:spacing w:after="0" w:line="259" w:lineRule="auto"/>
              <w:ind w:right="19"/>
              <w:jc w:val="right"/>
              <w:rPr>
                <w:sz w:val="16"/>
                <w:szCs w:val="16"/>
              </w:rPr>
            </w:pPr>
            <w:r w:rsidRPr="009F5997">
              <w:rPr>
                <w:rFonts w:ascii="Calibri" w:eastAsia="Calibri" w:hAnsi="Calibri" w:cs="Calibri"/>
                <w:sz w:val="16"/>
                <w:szCs w:val="16"/>
              </w:rPr>
              <w:t>3590</w:t>
            </w:r>
          </w:p>
        </w:tc>
      </w:tr>
      <w:tr w:rsidR="009F5997" w:rsidRPr="009F5997" w:rsidTr="006333C5">
        <w:trPr>
          <w:trHeight w:val="226"/>
        </w:trPr>
        <w:tc>
          <w:tcPr>
            <w:tcW w:w="2938" w:type="dxa"/>
            <w:tcBorders>
              <w:top w:val="single" w:sz="2" w:space="0" w:color="000000"/>
              <w:left w:val="nil"/>
              <w:bottom w:val="single" w:sz="2" w:space="0" w:color="000000"/>
              <w:right w:val="single" w:sz="2" w:space="0" w:color="000000"/>
            </w:tcBorders>
          </w:tcPr>
          <w:p w:rsidR="009F5997" w:rsidRPr="009F5997" w:rsidRDefault="009F5997" w:rsidP="006333C5">
            <w:pPr>
              <w:spacing w:after="0" w:line="259" w:lineRule="auto"/>
              <w:ind w:left="226"/>
              <w:rPr>
                <w:sz w:val="16"/>
                <w:szCs w:val="16"/>
              </w:rPr>
            </w:pPr>
            <w:r w:rsidRPr="009F5997">
              <w:rPr>
                <w:sz w:val="16"/>
                <w:szCs w:val="16"/>
              </w:rPr>
              <w:t>Minimalna długość oparcia [mm]</w:t>
            </w:r>
          </w:p>
        </w:tc>
        <w:tc>
          <w:tcPr>
            <w:tcW w:w="635"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32"/>
              <w:jc w:val="center"/>
              <w:rPr>
                <w:sz w:val="16"/>
                <w:szCs w:val="16"/>
              </w:rPr>
            </w:pPr>
            <w:r w:rsidRPr="009F5997">
              <w:rPr>
                <w:rFonts w:ascii="Calibri" w:eastAsia="Calibri" w:hAnsi="Calibri" w:cs="Calibri"/>
                <w:sz w:val="16"/>
                <w:szCs w:val="16"/>
              </w:rPr>
              <w:t>100</w:t>
            </w:r>
          </w:p>
        </w:tc>
        <w:tc>
          <w:tcPr>
            <w:tcW w:w="630"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35"/>
              <w:jc w:val="center"/>
              <w:rPr>
                <w:sz w:val="16"/>
                <w:szCs w:val="16"/>
              </w:rPr>
            </w:pPr>
            <w:r w:rsidRPr="009F5997">
              <w:rPr>
                <w:rFonts w:ascii="Calibri" w:eastAsia="Calibri" w:hAnsi="Calibri" w:cs="Calibri"/>
                <w:sz w:val="16"/>
                <w:szCs w:val="16"/>
              </w:rPr>
              <w:t>100</w:t>
            </w:r>
          </w:p>
        </w:tc>
        <w:tc>
          <w:tcPr>
            <w:tcW w:w="631"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26"/>
              <w:jc w:val="center"/>
              <w:rPr>
                <w:sz w:val="16"/>
                <w:szCs w:val="16"/>
              </w:rPr>
            </w:pPr>
            <w:r w:rsidRPr="009F5997">
              <w:rPr>
                <w:rFonts w:ascii="Calibri" w:eastAsia="Calibri" w:hAnsi="Calibri" w:cs="Calibri"/>
                <w:sz w:val="16"/>
                <w:szCs w:val="16"/>
              </w:rPr>
              <w:t>100</w:t>
            </w:r>
          </w:p>
        </w:tc>
        <w:tc>
          <w:tcPr>
            <w:tcW w:w="629"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29"/>
              <w:jc w:val="center"/>
              <w:rPr>
                <w:sz w:val="16"/>
                <w:szCs w:val="16"/>
              </w:rPr>
            </w:pPr>
            <w:r w:rsidRPr="009F5997">
              <w:rPr>
                <w:rFonts w:ascii="Calibri" w:eastAsia="Calibri" w:hAnsi="Calibri" w:cs="Calibri"/>
                <w:sz w:val="16"/>
                <w:szCs w:val="16"/>
              </w:rPr>
              <w:t>120</w:t>
            </w:r>
          </w:p>
        </w:tc>
        <w:tc>
          <w:tcPr>
            <w:tcW w:w="566" w:type="dxa"/>
            <w:tcBorders>
              <w:top w:val="single" w:sz="2" w:space="0" w:color="000000"/>
              <w:left w:val="single" w:sz="2" w:space="0" w:color="000000"/>
              <w:bottom w:val="single" w:sz="2" w:space="0" w:color="000000"/>
              <w:right w:val="nil"/>
            </w:tcBorders>
          </w:tcPr>
          <w:p w:rsidR="009F5997" w:rsidRPr="009F5997" w:rsidRDefault="009F5997" w:rsidP="006333C5">
            <w:pPr>
              <w:spacing w:after="0" w:line="259" w:lineRule="auto"/>
              <w:ind w:left="120"/>
              <w:jc w:val="center"/>
              <w:rPr>
                <w:sz w:val="16"/>
                <w:szCs w:val="16"/>
              </w:rPr>
            </w:pPr>
            <w:r w:rsidRPr="009F5997">
              <w:rPr>
                <w:rFonts w:ascii="Calibri" w:eastAsia="Calibri" w:hAnsi="Calibri" w:cs="Calibri"/>
                <w:sz w:val="16"/>
                <w:szCs w:val="16"/>
              </w:rPr>
              <w:t>120</w:t>
            </w:r>
          </w:p>
        </w:tc>
        <w:tc>
          <w:tcPr>
            <w:tcW w:w="85" w:type="dxa"/>
            <w:tcBorders>
              <w:top w:val="single" w:sz="2" w:space="0" w:color="000000"/>
              <w:left w:val="nil"/>
              <w:bottom w:val="single" w:sz="2" w:space="0" w:color="000000"/>
              <w:right w:val="single" w:sz="2" w:space="0" w:color="000000"/>
            </w:tcBorders>
          </w:tcPr>
          <w:p w:rsidR="009F5997" w:rsidRPr="009F5997" w:rsidRDefault="009F5997" w:rsidP="006333C5">
            <w:pPr>
              <w:spacing w:after="160" w:line="259" w:lineRule="auto"/>
              <w:rPr>
                <w:sz w:val="16"/>
                <w:szCs w:val="16"/>
              </w:rPr>
            </w:pPr>
          </w:p>
        </w:tc>
        <w:tc>
          <w:tcPr>
            <w:tcW w:w="641"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34"/>
              <w:jc w:val="center"/>
              <w:rPr>
                <w:sz w:val="16"/>
                <w:szCs w:val="16"/>
              </w:rPr>
            </w:pPr>
            <w:r w:rsidRPr="009F5997">
              <w:rPr>
                <w:rFonts w:ascii="Calibri" w:eastAsia="Calibri" w:hAnsi="Calibri" w:cs="Calibri"/>
                <w:sz w:val="16"/>
                <w:szCs w:val="16"/>
              </w:rPr>
              <w:t>120</w:t>
            </w:r>
          </w:p>
        </w:tc>
        <w:tc>
          <w:tcPr>
            <w:tcW w:w="637"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23"/>
              <w:jc w:val="center"/>
              <w:rPr>
                <w:sz w:val="16"/>
                <w:szCs w:val="16"/>
              </w:rPr>
            </w:pPr>
            <w:r w:rsidRPr="009F5997">
              <w:rPr>
                <w:rFonts w:ascii="Calibri" w:eastAsia="Calibri" w:hAnsi="Calibri" w:cs="Calibri"/>
                <w:sz w:val="16"/>
                <w:szCs w:val="16"/>
              </w:rPr>
              <w:t>140</w:t>
            </w:r>
          </w:p>
        </w:tc>
        <w:tc>
          <w:tcPr>
            <w:tcW w:w="643"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24"/>
              <w:jc w:val="center"/>
              <w:rPr>
                <w:sz w:val="16"/>
                <w:szCs w:val="16"/>
              </w:rPr>
            </w:pPr>
            <w:r w:rsidRPr="009F5997">
              <w:rPr>
                <w:rFonts w:ascii="Calibri" w:eastAsia="Calibri" w:hAnsi="Calibri" w:cs="Calibri"/>
                <w:sz w:val="16"/>
                <w:szCs w:val="16"/>
              </w:rPr>
              <w:t>140</w:t>
            </w:r>
          </w:p>
        </w:tc>
        <w:tc>
          <w:tcPr>
            <w:tcW w:w="634"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34"/>
              <w:jc w:val="center"/>
              <w:rPr>
                <w:sz w:val="16"/>
                <w:szCs w:val="16"/>
              </w:rPr>
            </w:pPr>
            <w:r w:rsidRPr="009F5997">
              <w:rPr>
                <w:rFonts w:ascii="Calibri" w:eastAsia="Calibri" w:hAnsi="Calibri" w:cs="Calibri"/>
                <w:sz w:val="16"/>
                <w:szCs w:val="16"/>
              </w:rPr>
              <w:t>140</w:t>
            </w:r>
          </w:p>
        </w:tc>
        <w:tc>
          <w:tcPr>
            <w:tcW w:w="576" w:type="dxa"/>
            <w:tcBorders>
              <w:top w:val="single" w:sz="2" w:space="0" w:color="000000"/>
              <w:left w:val="single" w:sz="2" w:space="0" w:color="000000"/>
              <w:bottom w:val="single" w:sz="2" w:space="0" w:color="000000"/>
              <w:right w:val="nil"/>
            </w:tcBorders>
          </w:tcPr>
          <w:p w:rsidR="009F5997" w:rsidRPr="009F5997" w:rsidRDefault="009F5997" w:rsidP="006333C5">
            <w:pPr>
              <w:spacing w:after="0" w:line="259" w:lineRule="auto"/>
              <w:ind w:left="163"/>
              <w:jc w:val="center"/>
              <w:rPr>
                <w:sz w:val="16"/>
                <w:szCs w:val="16"/>
              </w:rPr>
            </w:pPr>
            <w:r w:rsidRPr="009F5997">
              <w:rPr>
                <w:rFonts w:ascii="Calibri" w:eastAsia="Calibri" w:hAnsi="Calibri" w:cs="Calibri"/>
                <w:sz w:val="16"/>
                <w:szCs w:val="16"/>
              </w:rPr>
              <w:t>140</w:t>
            </w:r>
          </w:p>
        </w:tc>
      </w:tr>
      <w:tr w:rsidR="009F5997" w:rsidRPr="009F5997" w:rsidTr="006333C5">
        <w:trPr>
          <w:trHeight w:val="230"/>
        </w:trPr>
        <w:tc>
          <w:tcPr>
            <w:tcW w:w="2938" w:type="dxa"/>
            <w:tcBorders>
              <w:top w:val="single" w:sz="2" w:space="0" w:color="000000"/>
              <w:left w:val="nil"/>
              <w:bottom w:val="single" w:sz="2" w:space="0" w:color="000000"/>
              <w:right w:val="single" w:sz="2" w:space="0" w:color="000000"/>
            </w:tcBorders>
          </w:tcPr>
          <w:p w:rsidR="009F5997" w:rsidRPr="009F5997" w:rsidRDefault="009F5997" w:rsidP="006333C5">
            <w:pPr>
              <w:spacing w:after="0" w:line="259" w:lineRule="auto"/>
              <w:ind w:left="216"/>
              <w:rPr>
                <w:sz w:val="16"/>
                <w:szCs w:val="16"/>
              </w:rPr>
            </w:pPr>
            <w:r w:rsidRPr="009F5997">
              <w:rPr>
                <w:sz w:val="16"/>
                <w:szCs w:val="16"/>
              </w:rPr>
              <w:t>Szerokość stopki [mm]</w:t>
            </w:r>
          </w:p>
        </w:tc>
        <w:tc>
          <w:tcPr>
            <w:tcW w:w="635" w:type="dxa"/>
            <w:tcBorders>
              <w:top w:val="single" w:sz="2" w:space="0" w:color="000000"/>
              <w:left w:val="single" w:sz="2" w:space="0" w:color="000000"/>
              <w:bottom w:val="single" w:sz="2" w:space="0" w:color="000000"/>
              <w:right w:val="nil"/>
            </w:tcBorders>
          </w:tcPr>
          <w:p w:rsidR="009F5997" w:rsidRPr="009F5997" w:rsidRDefault="009F5997" w:rsidP="006333C5">
            <w:pPr>
              <w:spacing w:after="160" w:line="259" w:lineRule="auto"/>
              <w:rPr>
                <w:sz w:val="16"/>
                <w:szCs w:val="16"/>
              </w:rPr>
            </w:pPr>
          </w:p>
        </w:tc>
        <w:tc>
          <w:tcPr>
            <w:tcW w:w="1261" w:type="dxa"/>
            <w:gridSpan w:val="2"/>
            <w:tcBorders>
              <w:top w:val="single" w:sz="2" w:space="0" w:color="000000"/>
              <w:left w:val="nil"/>
              <w:bottom w:val="single" w:sz="2" w:space="0" w:color="000000"/>
              <w:right w:val="nil"/>
            </w:tcBorders>
          </w:tcPr>
          <w:p w:rsidR="009F5997" w:rsidRPr="009F5997" w:rsidRDefault="009F5997" w:rsidP="006333C5">
            <w:pPr>
              <w:spacing w:after="160" w:line="259" w:lineRule="auto"/>
              <w:rPr>
                <w:sz w:val="16"/>
                <w:szCs w:val="16"/>
              </w:rPr>
            </w:pPr>
          </w:p>
        </w:tc>
        <w:tc>
          <w:tcPr>
            <w:tcW w:w="629" w:type="dxa"/>
            <w:tcBorders>
              <w:top w:val="single" w:sz="2" w:space="0" w:color="000000"/>
              <w:left w:val="nil"/>
              <w:bottom w:val="single" w:sz="2" w:space="0" w:color="000000"/>
              <w:right w:val="nil"/>
            </w:tcBorders>
          </w:tcPr>
          <w:p w:rsidR="009F5997" w:rsidRPr="009F5997" w:rsidRDefault="009F5997" w:rsidP="006333C5">
            <w:pPr>
              <w:spacing w:after="160" w:line="259" w:lineRule="auto"/>
              <w:rPr>
                <w:sz w:val="16"/>
                <w:szCs w:val="16"/>
              </w:rPr>
            </w:pPr>
          </w:p>
        </w:tc>
        <w:tc>
          <w:tcPr>
            <w:tcW w:w="566" w:type="dxa"/>
            <w:tcBorders>
              <w:top w:val="single" w:sz="2" w:space="0" w:color="000000"/>
              <w:left w:val="nil"/>
              <w:bottom w:val="single" w:sz="2" w:space="0" w:color="000000"/>
              <w:right w:val="nil"/>
            </w:tcBorders>
          </w:tcPr>
          <w:p w:rsidR="009F5997" w:rsidRPr="009F5997" w:rsidRDefault="009F5997" w:rsidP="006333C5">
            <w:pPr>
              <w:spacing w:after="160" w:line="259" w:lineRule="auto"/>
              <w:rPr>
                <w:sz w:val="16"/>
                <w:szCs w:val="16"/>
              </w:rPr>
            </w:pPr>
          </w:p>
        </w:tc>
        <w:tc>
          <w:tcPr>
            <w:tcW w:w="726" w:type="dxa"/>
            <w:gridSpan w:val="2"/>
            <w:tcBorders>
              <w:top w:val="single" w:sz="2" w:space="0" w:color="000000"/>
              <w:left w:val="nil"/>
              <w:bottom w:val="single" w:sz="2" w:space="0" w:color="000000"/>
              <w:right w:val="nil"/>
            </w:tcBorders>
          </w:tcPr>
          <w:p w:rsidR="009F5997" w:rsidRPr="009F5997" w:rsidRDefault="009F5997" w:rsidP="006333C5">
            <w:pPr>
              <w:spacing w:after="0" w:line="259" w:lineRule="auto"/>
              <w:ind w:left="38"/>
              <w:rPr>
                <w:sz w:val="16"/>
                <w:szCs w:val="16"/>
              </w:rPr>
            </w:pPr>
            <w:r w:rsidRPr="009F5997">
              <w:rPr>
                <w:rFonts w:ascii="Calibri" w:eastAsia="Calibri" w:hAnsi="Calibri" w:cs="Calibri"/>
                <w:sz w:val="16"/>
                <w:szCs w:val="16"/>
              </w:rPr>
              <w:t>90</w:t>
            </w:r>
          </w:p>
        </w:tc>
        <w:tc>
          <w:tcPr>
            <w:tcW w:w="637" w:type="dxa"/>
            <w:tcBorders>
              <w:top w:val="single" w:sz="2" w:space="0" w:color="000000"/>
              <w:left w:val="nil"/>
              <w:bottom w:val="single" w:sz="2" w:space="0" w:color="000000"/>
              <w:right w:val="nil"/>
            </w:tcBorders>
          </w:tcPr>
          <w:p w:rsidR="009F5997" w:rsidRPr="009F5997" w:rsidRDefault="009F5997" w:rsidP="006333C5">
            <w:pPr>
              <w:spacing w:after="160" w:line="259" w:lineRule="auto"/>
              <w:rPr>
                <w:sz w:val="16"/>
                <w:szCs w:val="16"/>
              </w:rPr>
            </w:pPr>
          </w:p>
        </w:tc>
        <w:tc>
          <w:tcPr>
            <w:tcW w:w="643" w:type="dxa"/>
            <w:tcBorders>
              <w:top w:val="single" w:sz="2" w:space="0" w:color="000000"/>
              <w:left w:val="nil"/>
              <w:bottom w:val="single" w:sz="2" w:space="0" w:color="000000"/>
              <w:right w:val="nil"/>
            </w:tcBorders>
          </w:tcPr>
          <w:p w:rsidR="009F5997" w:rsidRPr="009F5997" w:rsidRDefault="009F5997" w:rsidP="006333C5">
            <w:pPr>
              <w:spacing w:after="160" w:line="259" w:lineRule="auto"/>
              <w:rPr>
                <w:sz w:val="16"/>
                <w:szCs w:val="16"/>
              </w:rPr>
            </w:pPr>
          </w:p>
        </w:tc>
        <w:tc>
          <w:tcPr>
            <w:tcW w:w="634" w:type="dxa"/>
            <w:tcBorders>
              <w:top w:val="single" w:sz="2" w:space="0" w:color="000000"/>
              <w:left w:val="nil"/>
              <w:bottom w:val="single" w:sz="2" w:space="0" w:color="000000"/>
              <w:right w:val="nil"/>
            </w:tcBorders>
          </w:tcPr>
          <w:p w:rsidR="009F5997" w:rsidRPr="009F5997" w:rsidRDefault="009F5997" w:rsidP="006333C5">
            <w:pPr>
              <w:spacing w:after="160" w:line="259" w:lineRule="auto"/>
              <w:rPr>
                <w:sz w:val="16"/>
                <w:szCs w:val="16"/>
              </w:rPr>
            </w:pPr>
          </w:p>
        </w:tc>
        <w:tc>
          <w:tcPr>
            <w:tcW w:w="576" w:type="dxa"/>
            <w:tcBorders>
              <w:top w:val="single" w:sz="2" w:space="0" w:color="000000"/>
              <w:left w:val="nil"/>
              <w:bottom w:val="single" w:sz="2" w:space="0" w:color="000000"/>
              <w:right w:val="nil"/>
            </w:tcBorders>
          </w:tcPr>
          <w:p w:rsidR="009F5997" w:rsidRPr="009F5997" w:rsidRDefault="009F5997" w:rsidP="006333C5">
            <w:pPr>
              <w:spacing w:after="160" w:line="259" w:lineRule="auto"/>
              <w:rPr>
                <w:sz w:val="16"/>
                <w:szCs w:val="16"/>
              </w:rPr>
            </w:pPr>
          </w:p>
        </w:tc>
      </w:tr>
      <w:tr w:rsidR="009F5997" w:rsidRPr="009F5997" w:rsidTr="006333C5">
        <w:trPr>
          <w:trHeight w:val="227"/>
        </w:trPr>
        <w:tc>
          <w:tcPr>
            <w:tcW w:w="2938" w:type="dxa"/>
            <w:tcBorders>
              <w:top w:val="single" w:sz="2" w:space="0" w:color="000000"/>
              <w:left w:val="nil"/>
              <w:bottom w:val="single" w:sz="2" w:space="0" w:color="000000"/>
              <w:right w:val="single" w:sz="2" w:space="0" w:color="000000"/>
            </w:tcBorders>
          </w:tcPr>
          <w:p w:rsidR="009F5997" w:rsidRPr="009F5997" w:rsidRDefault="009F5997" w:rsidP="006333C5">
            <w:pPr>
              <w:spacing w:after="0" w:line="259" w:lineRule="auto"/>
              <w:ind w:left="216"/>
              <w:rPr>
                <w:sz w:val="16"/>
                <w:szCs w:val="16"/>
              </w:rPr>
            </w:pPr>
            <w:r w:rsidRPr="009F5997">
              <w:rPr>
                <w:sz w:val="16"/>
                <w:szCs w:val="16"/>
              </w:rPr>
              <w:t>Wysokość [mm]</w:t>
            </w:r>
          </w:p>
        </w:tc>
        <w:tc>
          <w:tcPr>
            <w:tcW w:w="635" w:type="dxa"/>
            <w:tcBorders>
              <w:top w:val="single" w:sz="2" w:space="0" w:color="000000"/>
              <w:left w:val="single" w:sz="2" w:space="0" w:color="000000"/>
              <w:bottom w:val="single" w:sz="2" w:space="0" w:color="000000"/>
              <w:right w:val="nil"/>
            </w:tcBorders>
          </w:tcPr>
          <w:p w:rsidR="009F5997" w:rsidRPr="009F5997" w:rsidRDefault="009F5997" w:rsidP="006333C5">
            <w:pPr>
              <w:spacing w:after="160" w:line="259" w:lineRule="auto"/>
              <w:rPr>
                <w:sz w:val="16"/>
                <w:szCs w:val="16"/>
              </w:rPr>
            </w:pPr>
          </w:p>
        </w:tc>
        <w:tc>
          <w:tcPr>
            <w:tcW w:w="1261" w:type="dxa"/>
            <w:gridSpan w:val="2"/>
            <w:tcBorders>
              <w:top w:val="single" w:sz="2" w:space="0" w:color="000000"/>
              <w:left w:val="nil"/>
              <w:bottom w:val="single" w:sz="2" w:space="0" w:color="000000"/>
              <w:right w:val="nil"/>
            </w:tcBorders>
          </w:tcPr>
          <w:p w:rsidR="009F5997" w:rsidRPr="009F5997" w:rsidRDefault="009F5997" w:rsidP="006333C5">
            <w:pPr>
              <w:spacing w:after="160" w:line="259" w:lineRule="auto"/>
              <w:rPr>
                <w:sz w:val="16"/>
                <w:szCs w:val="16"/>
              </w:rPr>
            </w:pPr>
          </w:p>
        </w:tc>
        <w:tc>
          <w:tcPr>
            <w:tcW w:w="629" w:type="dxa"/>
            <w:tcBorders>
              <w:top w:val="single" w:sz="2" w:space="0" w:color="000000"/>
              <w:left w:val="nil"/>
              <w:bottom w:val="single" w:sz="2" w:space="0" w:color="000000"/>
              <w:right w:val="nil"/>
            </w:tcBorders>
          </w:tcPr>
          <w:p w:rsidR="009F5997" w:rsidRPr="009F5997" w:rsidRDefault="009F5997" w:rsidP="006333C5">
            <w:pPr>
              <w:spacing w:after="160" w:line="259" w:lineRule="auto"/>
              <w:rPr>
                <w:sz w:val="16"/>
                <w:szCs w:val="16"/>
              </w:rPr>
            </w:pPr>
          </w:p>
        </w:tc>
        <w:tc>
          <w:tcPr>
            <w:tcW w:w="566" w:type="dxa"/>
            <w:tcBorders>
              <w:top w:val="single" w:sz="2" w:space="0" w:color="000000"/>
              <w:left w:val="nil"/>
              <w:bottom w:val="single" w:sz="2" w:space="0" w:color="000000"/>
              <w:right w:val="nil"/>
            </w:tcBorders>
          </w:tcPr>
          <w:p w:rsidR="009F5997" w:rsidRPr="009F5997" w:rsidRDefault="009F5997" w:rsidP="006333C5">
            <w:pPr>
              <w:spacing w:after="160" w:line="259" w:lineRule="auto"/>
              <w:rPr>
                <w:sz w:val="16"/>
                <w:szCs w:val="16"/>
              </w:rPr>
            </w:pPr>
          </w:p>
        </w:tc>
        <w:tc>
          <w:tcPr>
            <w:tcW w:w="726" w:type="dxa"/>
            <w:gridSpan w:val="2"/>
            <w:tcBorders>
              <w:top w:val="single" w:sz="2" w:space="0" w:color="000000"/>
              <w:left w:val="nil"/>
              <w:bottom w:val="single" w:sz="2" w:space="0" w:color="000000"/>
              <w:right w:val="nil"/>
            </w:tcBorders>
          </w:tcPr>
          <w:p w:rsidR="009F5997" w:rsidRPr="009F5997" w:rsidRDefault="009F5997" w:rsidP="006333C5">
            <w:pPr>
              <w:spacing w:after="0" w:line="259" w:lineRule="auto"/>
              <w:rPr>
                <w:sz w:val="16"/>
                <w:szCs w:val="16"/>
              </w:rPr>
            </w:pPr>
            <w:r w:rsidRPr="009F5997">
              <w:rPr>
                <w:rFonts w:ascii="Calibri" w:eastAsia="Calibri" w:hAnsi="Calibri" w:cs="Calibri"/>
                <w:sz w:val="16"/>
                <w:szCs w:val="16"/>
              </w:rPr>
              <w:t>190</w:t>
            </w:r>
          </w:p>
        </w:tc>
        <w:tc>
          <w:tcPr>
            <w:tcW w:w="637" w:type="dxa"/>
            <w:tcBorders>
              <w:top w:val="single" w:sz="2" w:space="0" w:color="000000"/>
              <w:left w:val="nil"/>
              <w:bottom w:val="single" w:sz="2" w:space="0" w:color="000000"/>
              <w:right w:val="nil"/>
            </w:tcBorders>
          </w:tcPr>
          <w:p w:rsidR="009F5997" w:rsidRPr="009F5997" w:rsidRDefault="009F5997" w:rsidP="006333C5">
            <w:pPr>
              <w:spacing w:after="160" w:line="259" w:lineRule="auto"/>
              <w:rPr>
                <w:sz w:val="16"/>
                <w:szCs w:val="16"/>
              </w:rPr>
            </w:pPr>
          </w:p>
        </w:tc>
        <w:tc>
          <w:tcPr>
            <w:tcW w:w="643" w:type="dxa"/>
            <w:tcBorders>
              <w:top w:val="single" w:sz="2" w:space="0" w:color="000000"/>
              <w:left w:val="nil"/>
              <w:bottom w:val="single" w:sz="2" w:space="0" w:color="000000"/>
              <w:right w:val="nil"/>
            </w:tcBorders>
          </w:tcPr>
          <w:p w:rsidR="009F5997" w:rsidRPr="009F5997" w:rsidRDefault="009F5997" w:rsidP="006333C5">
            <w:pPr>
              <w:spacing w:after="160" w:line="259" w:lineRule="auto"/>
              <w:rPr>
                <w:sz w:val="16"/>
                <w:szCs w:val="16"/>
              </w:rPr>
            </w:pPr>
          </w:p>
        </w:tc>
        <w:tc>
          <w:tcPr>
            <w:tcW w:w="634" w:type="dxa"/>
            <w:tcBorders>
              <w:top w:val="single" w:sz="2" w:space="0" w:color="000000"/>
              <w:left w:val="nil"/>
              <w:bottom w:val="single" w:sz="2" w:space="0" w:color="000000"/>
              <w:right w:val="nil"/>
            </w:tcBorders>
          </w:tcPr>
          <w:p w:rsidR="009F5997" w:rsidRPr="009F5997" w:rsidRDefault="009F5997" w:rsidP="006333C5">
            <w:pPr>
              <w:spacing w:after="160" w:line="259" w:lineRule="auto"/>
              <w:rPr>
                <w:sz w:val="16"/>
                <w:szCs w:val="16"/>
              </w:rPr>
            </w:pPr>
          </w:p>
        </w:tc>
        <w:tc>
          <w:tcPr>
            <w:tcW w:w="576" w:type="dxa"/>
            <w:tcBorders>
              <w:top w:val="single" w:sz="2" w:space="0" w:color="000000"/>
              <w:left w:val="nil"/>
              <w:bottom w:val="single" w:sz="2" w:space="0" w:color="000000"/>
              <w:right w:val="nil"/>
            </w:tcBorders>
          </w:tcPr>
          <w:p w:rsidR="009F5997" w:rsidRPr="009F5997" w:rsidRDefault="009F5997" w:rsidP="006333C5">
            <w:pPr>
              <w:spacing w:after="160" w:line="259" w:lineRule="auto"/>
              <w:rPr>
                <w:sz w:val="16"/>
                <w:szCs w:val="16"/>
              </w:rPr>
            </w:pPr>
          </w:p>
        </w:tc>
      </w:tr>
    </w:tbl>
    <w:p w:rsidR="009F5997" w:rsidRPr="009F5997" w:rsidRDefault="009F5997" w:rsidP="009F5997">
      <w:pPr>
        <w:ind w:left="187"/>
        <w:rPr>
          <w:sz w:val="16"/>
          <w:szCs w:val="16"/>
        </w:rPr>
      </w:pPr>
      <w:r w:rsidRPr="009F5997">
        <w:rPr>
          <w:noProof/>
          <w:sz w:val="16"/>
          <w:szCs w:val="16"/>
        </w:rPr>
        <w:drawing>
          <wp:anchor distT="0" distB="0" distL="114300" distR="114300" simplePos="0" relativeHeight="251659264" behindDoc="0" locked="0" layoutInCell="1" allowOverlap="0" wp14:anchorId="3CC01334" wp14:editId="2FAD7D6B">
            <wp:simplePos x="0" y="0"/>
            <wp:positionH relativeFrom="page">
              <wp:posOffset>6821424</wp:posOffset>
            </wp:positionH>
            <wp:positionV relativeFrom="page">
              <wp:posOffset>3959728</wp:posOffset>
            </wp:positionV>
            <wp:extent cx="24384" cy="24386"/>
            <wp:effectExtent l="0" t="0" r="0" b="0"/>
            <wp:wrapTopAndBottom/>
            <wp:docPr id="4282" name="Picture 4282"/>
            <wp:cNvGraphicFramePr/>
            <a:graphic xmlns:a="http://schemas.openxmlformats.org/drawingml/2006/main">
              <a:graphicData uri="http://schemas.openxmlformats.org/drawingml/2006/picture">
                <pic:pic xmlns:pic="http://schemas.openxmlformats.org/drawingml/2006/picture">
                  <pic:nvPicPr>
                    <pic:cNvPr id="4282" name="Picture 4282"/>
                    <pic:cNvPicPr/>
                  </pic:nvPicPr>
                  <pic:blipFill>
                    <a:blip r:embed="rId8"/>
                    <a:stretch>
                      <a:fillRect/>
                    </a:stretch>
                  </pic:blipFill>
                  <pic:spPr>
                    <a:xfrm>
                      <a:off x="0" y="0"/>
                      <a:ext cx="24384" cy="24386"/>
                    </a:xfrm>
                    <a:prstGeom prst="rect">
                      <a:avLst/>
                    </a:prstGeom>
                  </pic:spPr>
                </pic:pic>
              </a:graphicData>
            </a:graphic>
          </wp:anchor>
        </w:drawing>
      </w:r>
      <w:r w:rsidRPr="009F5997">
        <w:rPr>
          <w:sz w:val="16"/>
          <w:szCs w:val="16"/>
        </w:rPr>
        <w:t>Ugięcie pod obciążeniem</w:t>
      </w:r>
    </w:p>
    <w:tbl>
      <w:tblPr>
        <w:tblStyle w:val="TableGrid"/>
        <w:tblW w:w="9144" w:type="dxa"/>
        <w:tblInd w:w="173" w:type="dxa"/>
        <w:tblCellMar>
          <w:top w:w="43" w:type="dxa"/>
          <w:left w:w="110" w:type="dxa"/>
          <w:right w:w="62" w:type="dxa"/>
        </w:tblCellMar>
        <w:tblLook w:val="04A0" w:firstRow="1" w:lastRow="0" w:firstColumn="1" w:lastColumn="0" w:noHBand="0" w:noVBand="1"/>
      </w:tblPr>
      <w:tblGrid>
        <w:gridCol w:w="102"/>
        <w:gridCol w:w="2754"/>
        <w:gridCol w:w="627"/>
        <w:gridCol w:w="632"/>
        <w:gridCol w:w="408"/>
        <w:gridCol w:w="218"/>
        <w:gridCol w:w="627"/>
        <w:gridCol w:w="646"/>
        <w:gridCol w:w="628"/>
        <w:gridCol w:w="634"/>
        <w:gridCol w:w="641"/>
        <w:gridCol w:w="629"/>
        <w:gridCol w:w="580"/>
        <w:gridCol w:w="18"/>
      </w:tblGrid>
      <w:tr w:rsidR="009F5997" w:rsidRPr="009F5997" w:rsidTr="006333C5">
        <w:trPr>
          <w:gridBefore w:val="1"/>
          <w:gridAfter w:val="1"/>
          <w:wBefore w:w="106" w:type="dxa"/>
          <w:wAfter w:w="19" w:type="dxa"/>
          <w:trHeight w:val="451"/>
        </w:trPr>
        <w:tc>
          <w:tcPr>
            <w:tcW w:w="2834" w:type="dxa"/>
            <w:tcBorders>
              <w:top w:val="nil"/>
              <w:left w:val="nil"/>
              <w:bottom w:val="single" w:sz="2" w:space="0" w:color="000000"/>
              <w:right w:val="single" w:sz="2" w:space="0" w:color="000000"/>
            </w:tcBorders>
          </w:tcPr>
          <w:p w:rsidR="009F5997" w:rsidRPr="009F5997" w:rsidRDefault="009F5997" w:rsidP="006333C5">
            <w:pPr>
              <w:spacing w:after="0" w:line="259" w:lineRule="auto"/>
              <w:ind w:left="10" w:hanging="10"/>
              <w:rPr>
                <w:sz w:val="16"/>
                <w:szCs w:val="16"/>
              </w:rPr>
            </w:pPr>
            <w:r w:rsidRPr="009F5997">
              <w:rPr>
                <w:sz w:val="16"/>
                <w:szCs w:val="16"/>
              </w:rPr>
              <w:t xml:space="preserve">Wartość obciążenia = 1/3 wartości nośności </w:t>
            </w:r>
            <w:proofErr w:type="spellStart"/>
            <w:r>
              <w:rPr>
                <w:sz w:val="16"/>
                <w:szCs w:val="16"/>
              </w:rPr>
              <w:t>q</w:t>
            </w:r>
            <w:r w:rsidRPr="009F5997">
              <w:rPr>
                <w:sz w:val="16"/>
                <w:szCs w:val="16"/>
                <w:vertAlign w:val="subscript"/>
              </w:rPr>
              <w:t>d</w:t>
            </w:r>
            <w:proofErr w:type="spellEnd"/>
            <w:r w:rsidRPr="009F5997">
              <w:rPr>
                <w:sz w:val="16"/>
                <w:szCs w:val="16"/>
              </w:rPr>
              <w:t xml:space="preserve"> [</w:t>
            </w:r>
            <w:proofErr w:type="spellStart"/>
            <w:r w:rsidRPr="009F5997">
              <w:rPr>
                <w:sz w:val="16"/>
                <w:szCs w:val="16"/>
              </w:rPr>
              <w:t>kN</w:t>
            </w:r>
            <w:proofErr w:type="spellEnd"/>
            <w:r w:rsidRPr="009F5997">
              <w:rPr>
                <w:sz w:val="16"/>
                <w:szCs w:val="16"/>
              </w:rPr>
              <w:t>/m}</w:t>
            </w:r>
          </w:p>
        </w:tc>
        <w:tc>
          <w:tcPr>
            <w:tcW w:w="630" w:type="dxa"/>
            <w:tcBorders>
              <w:top w:val="nil"/>
              <w:left w:val="single" w:sz="2" w:space="0" w:color="000000"/>
              <w:bottom w:val="single" w:sz="2" w:space="0" w:color="000000"/>
              <w:right w:val="single" w:sz="2" w:space="0" w:color="000000"/>
            </w:tcBorders>
          </w:tcPr>
          <w:p w:rsidR="009F5997" w:rsidRPr="009F5997" w:rsidRDefault="009F5997" w:rsidP="006333C5">
            <w:pPr>
              <w:spacing w:after="0" w:line="259" w:lineRule="auto"/>
              <w:ind w:left="12"/>
              <w:rPr>
                <w:sz w:val="16"/>
                <w:szCs w:val="16"/>
              </w:rPr>
            </w:pPr>
            <w:r w:rsidRPr="009F5997">
              <w:rPr>
                <w:rFonts w:ascii="Calibri" w:eastAsia="Calibri" w:hAnsi="Calibri" w:cs="Calibri"/>
                <w:sz w:val="16"/>
                <w:szCs w:val="16"/>
              </w:rPr>
              <w:t>11,75</w:t>
            </w:r>
          </w:p>
        </w:tc>
        <w:tc>
          <w:tcPr>
            <w:tcW w:w="635" w:type="dxa"/>
            <w:tcBorders>
              <w:top w:val="nil"/>
              <w:left w:val="single" w:sz="2" w:space="0" w:color="000000"/>
              <w:bottom w:val="single" w:sz="2" w:space="0" w:color="000000"/>
              <w:right w:val="single" w:sz="2" w:space="0" w:color="000000"/>
            </w:tcBorders>
          </w:tcPr>
          <w:p w:rsidR="009F5997" w:rsidRPr="009F5997" w:rsidRDefault="009F5997" w:rsidP="006333C5">
            <w:pPr>
              <w:spacing w:after="0" w:line="259" w:lineRule="auto"/>
              <w:ind w:left="20"/>
              <w:rPr>
                <w:sz w:val="16"/>
                <w:szCs w:val="16"/>
              </w:rPr>
            </w:pPr>
            <w:r w:rsidRPr="009F5997">
              <w:rPr>
                <w:rFonts w:ascii="Calibri" w:eastAsia="Calibri" w:hAnsi="Calibri" w:cs="Calibri"/>
                <w:sz w:val="16"/>
                <w:szCs w:val="16"/>
              </w:rPr>
              <w:t>11,75</w:t>
            </w:r>
          </w:p>
        </w:tc>
        <w:tc>
          <w:tcPr>
            <w:tcW w:w="629" w:type="dxa"/>
            <w:gridSpan w:val="2"/>
            <w:tcBorders>
              <w:top w:val="nil"/>
              <w:left w:val="single" w:sz="2" w:space="0" w:color="000000"/>
              <w:bottom w:val="single" w:sz="2" w:space="0" w:color="000000"/>
              <w:right w:val="single" w:sz="2" w:space="0" w:color="000000"/>
            </w:tcBorders>
          </w:tcPr>
          <w:p w:rsidR="009F5997" w:rsidRPr="009F5997" w:rsidRDefault="009F5997" w:rsidP="006333C5">
            <w:pPr>
              <w:spacing w:after="0" w:line="259" w:lineRule="auto"/>
              <w:ind w:left="10"/>
              <w:rPr>
                <w:sz w:val="16"/>
                <w:szCs w:val="16"/>
              </w:rPr>
            </w:pPr>
            <w:r w:rsidRPr="009F5997">
              <w:rPr>
                <w:rFonts w:ascii="Calibri" w:eastAsia="Calibri" w:hAnsi="Calibri" w:cs="Calibri"/>
                <w:sz w:val="16"/>
                <w:szCs w:val="16"/>
              </w:rPr>
              <w:t>12,00</w:t>
            </w:r>
          </w:p>
        </w:tc>
        <w:tc>
          <w:tcPr>
            <w:tcW w:w="634" w:type="dxa"/>
            <w:tcBorders>
              <w:top w:val="nil"/>
              <w:left w:val="single" w:sz="2" w:space="0" w:color="000000"/>
              <w:bottom w:val="single" w:sz="2" w:space="0" w:color="000000"/>
              <w:right w:val="single" w:sz="2" w:space="0" w:color="000000"/>
            </w:tcBorders>
          </w:tcPr>
          <w:p w:rsidR="009F5997" w:rsidRPr="009F5997" w:rsidRDefault="009F5997" w:rsidP="006333C5">
            <w:pPr>
              <w:spacing w:after="0" w:line="259" w:lineRule="auto"/>
              <w:ind w:left="5"/>
              <w:rPr>
                <w:sz w:val="16"/>
                <w:szCs w:val="16"/>
              </w:rPr>
            </w:pPr>
            <w:r w:rsidRPr="009F5997">
              <w:rPr>
                <w:rFonts w:ascii="Calibri" w:eastAsia="Calibri" w:hAnsi="Calibri" w:cs="Calibri"/>
                <w:sz w:val="16"/>
                <w:szCs w:val="16"/>
              </w:rPr>
              <w:t>8,11</w:t>
            </w:r>
          </w:p>
        </w:tc>
        <w:tc>
          <w:tcPr>
            <w:tcW w:w="654" w:type="dxa"/>
            <w:tcBorders>
              <w:top w:val="nil"/>
              <w:left w:val="single" w:sz="2" w:space="0" w:color="000000"/>
              <w:bottom w:val="single" w:sz="2" w:space="0" w:color="000000"/>
              <w:right w:val="single" w:sz="2" w:space="0" w:color="000000"/>
            </w:tcBorders>
          </w:tcPr>
          <w:p w:rsidR="009F5997" w:rsidRPr="009F5997" w:rsidRDefault="009F5997" w:rsidP="006333C5">
            <w:pPr>
              <w:spacing w:after="0" w:line="259" w:lineRule="auto"/>
              <w:ind w:left="5"/>
              <w:rPr>
                <w:sz w:val="16"/>
                <w:szCs w:val="16"/>
              </w:rPr>
            </w:pPr>
            <w:r w:rsidRPr="009F5997">
              <w:rPr>
                <w:rFonts w:ascii="Calibri" w:eastAsia="Calibri" w:hAnsi="Calibri" w:cs="Calibri"/>
                <w:sz w:val="16"/>
                <w:szCs w:val="16"/>
              </w:rPr>
              <w:t>6,49</w:t>
            </w:r>
          </w:p>
        </w:tc>
        <w:tc>
          <w:tcPr>
            <w:tcW w:w="632" w:type="dxa"/>
            <w:tcBorders>
              <w:top w:val="nil"/>
              <w:left w:val="single" w:sz="2" w:space="0" w:color="000000"/>
              <w:bottom w:val="single" w:sz="2" w:space="0" w:color="000000"/>
              <w:right w:val="single" w:sz="2" w:space="0" w:color="000000"/>
            </w:tcBorders>
          </w:tcPr>
          <w:p w:rsidR="009F5997" w:rsidRPr="009F5997" w:rsidRDefault="009F5997" w:rsidP="006333C5">
            <w:pPr>
              <w:spacing w:after="0" w:line="259" w:lineRule="auto"/>
              <w:ind w:left="4"/>
              <w:rPr>
                <w:sz w:val="16"/>
                <w:szCs w:val="16"/>
              </w:rPr>
            </w:pPr>
            <w:r w:rsidRPr="009F5997">
              <w:rPr>
                <w:rFonts w:ascii="Calibri" w:eastAsia="Calibri" w:hAnsi="Calibri" w:cs="Calibri"/>
                <w:sz w:val="16"/>
                <w:szCs w:val="16"/>
              </w:rPr>
              <w:t>6,24</w:t>
            </w:r>
          </w:p>
        </w:tc>
        <w:tc>
          <w:tcPr>
            <w:tcW w:w="638" w:type="dxa"/>
            <w:tcBorders>
              <w:top w:val="nil"/>
              <w:left w:val="single" w:sz="2" w:space="0" w:color="000000"/>
              <w:bottom w:val="single" w:sz="2" w:space="0" w:color="000000"/>
              <w:right w:val="single" w:sz="2" w:space="0" w:color="000000"/>
            </w:tcBorders>
          </w:tcPr>
          <w:p w:rsidR="009F5997" w:rsidRPr="009F5997" w:rsidRDefault="009F5997" w:rsidP="006333C5">
            <w:pPr>
              <w:spacing w:after="0" w:line="259" w:lineRule="auto"/>
              <w:ind w:left="10"/>
              <w:rPr>
                <w:sz w:val="16"/>
                <w:szCs w:val="16"/>
              </w:rPr>
            </w:pPr>
            <w:r w:rsidRPr="009F5997">
              <w:rPr>
                <w:rFonts w:ascii="Calibri" w:eastAsia="Calibri" w:hAnsi="Calibri" w:cs="Calibri"/>
                <w:sz w:val="16"/>
                <w:szCs w:val="16"/>
              </w:rPr>
              <w:t>6,47</w:t>
            </w:r>
          </w:p>
        </w:tc>
        <w:tc>
          <w:tcPr>
            <w:tcW w:w="645" w:type="dxa"/>
            <w:tcBorders>
              <w:top w:val="nil"/>
              <w:left w:val="single" w:sz="2" w:space="0" w:color="000000"/>
              <w:bottom w:val="single" w:sz="2" w:space="0" w:color="000000"/>
              <w:right w:val="single" w:sz="2" w:space="0" w:color="000000"/>
            </w:tcBorders>
          </w:tcPr>
          <w:p w:rsidR="009F5997" w:rsidRPr="009F5997" w:rsidRDefault="009F5997" w:rsidP="006333C5">
            <w:pPr>
              <w:spacing w:after="0" w:line="259" w:lineRule="auto"/>
              <w:ind w:left="5"/>
              <w:rPr>
                <w:sz w:val="16"/>
                <w:szCs w:val="16"/>
              </w:rPr>
            </w:pPr>
            <w:r w:rsidRPr="009F5997">
              <w:rPr>
                <w:rFonts w:ascii="Calibri" w:eastAsia="Calibri" w:hAnsi="Calibri" w:cs="Calibri"/>
                <w:sz w:val="16"/>
                <w:szCs w:val="16"/>
              </w:rPr>
              <w:t>5,53</w:t>
            </w:r>
          </w:p>
        </w:tc>
        <w:tc>
          <w:tcPr>
            <w:tcW w:w="632" w:type="dxa"/>
            <w:tcBorders>
              <w:top w:val="nil"/>
              <w:left w:val="single" w:sz="2" w:space="0" w:color="000000"/>
              <w:bottom w:val="single" w:sz="2" w:space="0" w:color="000000"/>
              <w:right w:val="single" w:sz="2" w:space="0" w:color="000000"/>
            </w:tcBorders>
          </w:tcPr>
          <w:p w:rsidR="009F5997" w:rsidRPr="009F5997" w:rsidRDefault="009F5997" w:rsidP="006333C5">
            <w:pPr>
              <w:spacing w:after="0" w:line="259" w:lineRule="auto"/>
              <w:ind w:left="8"/>
              <w:rPr>
                <w:sz w:val="16"/>
                <w:szCs w:val="16"/>
              </w:rPr>
            </w:pPr>
            <w:r w:rsidRPr="009F5997">
              <w:rPr>
                <w:rFonts w:ascii="Calibri" w:eastAsia="Calibri" w:hAnsi="Calibri" w:cs="Calibri"/>
                <w:sz w:val="16"/>
                <w:szCs w:val="16"/>
              </w:rPr>
              <w:t>4,39</w:t>
            </w:r>
          </w:p>
        </w:tc>
        <w:tc>
          <w:tcPr>
            <w:tcW w:w="581" w:type="dxa"/>
            <w:tcBorders>
              <w:top w:val="nil"/>
              <w:left w:val="single" w:sz="2" w:space="0" w:color="000000"/>
              <w:bottom w:val="single" w:sz="2" w:space="0" w:color="000000"/>
              <w:right w:val="nil"/>
            </w:tcBorders>
          </w:tcPr>
          <w:p w:rsidR="009F5997" w:rsidRPr="009F5997" w:rsidRDefault="009F5997" w:rsidP="006333C5">
            <w:pPr>
              <w:spacing w:after="0" w:line="259" w:lineRule="auto"/>
              <w:ind w:left="10"/>
              <w:rPr>
                <w:sz w:val="16"/>
                <w:szCs w:val="16"/>
              </w:rPr>
            </w:pPr>
            <w:r w:rsidRPr="009F5997">
              <w:rPr>
                <w:rFonts w:ascii="Calibri" w:eastAsia="Calibri" w:hAnsi="Calibri" w:cs="Calibri"/>
                <w:sz w:val="16"/>
                <w:szCs w:val="16"/>
              </w:rPr>
              <w:t>3,44</w:t>
            </w:r>
          </w:p>
        </w:tc>
      </w:tr>
      <w:tr w:rsidR="009F5997" w:rsidRPr="009F5997" w:rsidTr="006333C5">
        <w:trPr>
          <w:gridBefore w:val="1"/>
          <w:gridAfter w:val="1"/>
          <w:wBefore w:w="106" w:type="dxa"/>
          <w:wAfter w:w="19" w:type="dxa"/>
          <w:trHeight w:val="229"/>
        </w:trPr>
        <w:tc>
          <w:tcPr>
            <w:tcW w:w="2834" w:type="dxa"/>
            <w:tcBorders>
              <w:top w:val="single" w:sz="2" w:space="0" w:color="000000"/>
              <w:left w:val="nil"/>
              <w:bottom w:val="single" w:sz="2" w:space="0" w:color="000000"/>
              <w:right w:val="single" w:sz="2" w:space="0" w:color="000000"/>
            </w:tcBorders>
          </w:tcPr>
          <w:p w:rsidR="009F5997" w:rsidRPr="009F5997" w:rsidRDefault="009F5997" w:rsidP="006333C5">
            <w:pPr>
              <w:spacing w:after="0" w:line="259" w:lineRule="auto"/>
              <w:ind w:left="10"/>
              <w:rPr>
                <w:sz w:val="16"/>
                <w:szCs w:val="16"/>
              </w:rPr>
            </w:pPr>
            <w:r w:rsidRPr="009F5997">
              <w:rPr>
                <w:sz w:val="16"/>
                <w:szCs w:val="16"/>
              </w:rPr>
              <w:t xml:space="preserve">Ugięcie </w:t>
            </w:r>
            <w:proofErr w:type="spellStart"/>
            <w:r>
              <w:rPr>
                <w:rFonts w:cstheme="minorHAnsi"/>
                <w:sz w:val="16"/>
                <w:szCs w:val="16"/>
              </w:rPr>
              <w:t>δ</w:t>
            </w:r>
            <w:r w:rsidRPr="009F5997">
              <w:rPr>
                <w:sz w:val="16"/>
                <w:szCs w:val="16"/>
                <w:vertAlign w:val="subscript"/>
              </w:rPr>
              <w:t>dr</w:t>
            </w:r>
            <w:proofErr w:type="spellEnd"/>
            <w:r w:rsidRPr="009F5997">
              <w:rPr>
                <w:sz w:val="16"/>
                <w:szCs w:val="16"/>
              </w:rPr>
              <w:t xml:space="preserve"> [mm]</w:t>
            </w:r>
          </w:p>
        </w:tc>
        <w:tc>
          <w:tcPr>
            <w:tcW w:w="630"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2"/>
              <w:rPr>
                <w:sz w:val="16"/>
                <w:szCs w:val="16"/>
              </w:rPr>
            </w:pPr>
            <w:r w:rsidRPr="009F5997">
              <w:rPr>
                <w:rFonts w:ascii="Calibri" w:eastAsia="Calibri" w:hAnsi="Calibri" w:cs="Calibri"/>
                <w:sz w:val="16"/>
                <w:szCs w:val="16"/>
              </w:rPr>
              <w:t>0,52</w:t>
            </w:r>
          </w:p>
        </w:tc>
        <w:tc>
          <w:tcPr>
            <w:tcW w:w="635"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6"/>
              <w:rPr>
                <w:sz w:val="16"/>
                <w:szCs w:val="16"/>
              </w:rPr>
            </w:pPr>
            <w:r w:rsidRPr="009F5997">
              <w:rPr>
                <w:rFonts w:ascii="Calibri" w:eastAsia="Calibri" w:hAnsi="Calibri" w:cs="Calibri"/>
                <w:sz w:val="16"/>
                <w:szCs w:val="16"/>
              </w:rPr>
              <w:t>0,52</w:t>
            </w:r>
          </w:p>
        </w:tc>
        <w:tc>
          <w:tcPr>
            <w:tcW w:w="629" w:type="dxa"/>
            <w:gridSpan w:val="2"/>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10"/>
              <w:rPr>
                <w:sz w:val="16"/>
                <w:szCs w:val="16"/>
              </w:rPr>
            </w:pPr>
            <w:r w:rsidRPr="009F5997">
              <w:rPr>
                <w:rFonts w:ascii="Calibri" w:eastAsia="Calibri" w:hAnsi="Calibri" w:cs="Calibri"/>
                <w:sz w:val="16"/>
                <w:szCs w:val="16"/>
              </w:rPr>
              <w:t>1,45</w:t>
            </w:r>
          </w:p>
        </w:tc>
        <w:tc>
          <w:tcPr>
            <w:tcW w:w="634"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10"/>
              <w:rPr>
                <w:sz w:val="16"/>
                <w:szCs w:val="16"/>
              </w:rPr>
            </w:pPr>
            <w:r w:rsidRPr="009F5997">
              <w:rPr>
                <w:rFonts w:ascii="Calibri" w:eastAsia="Calibri" w:hAnsi="Calibri" w:cs="Calibri"/>
                <w:sz w:val="16"/>
                <w:szCs w:val="16"/>
              </w:rPr>
              <w:t>1,80</w:t>
            </w:r>
          </w:p>
        </w:tc>
        <w:tc>
          <w:tcPr>
            <w:tcW w:w="654"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10"/>
              <w:rPr>
                <w:sz w:val="16"/>
                <w:szCs w:val="16"/>
              </w:rPr>
            </w:pPr>
            <w:r w:rsidRPr="009F5997">
              <w:rPr>
                <w:rFonts w:ascii="Calibri" w:eastAsia="Calibri" w:hAnsi="Calibri" w:cs="Calibri"/>
                <w:sz w:val="16"/>
                <w:szCs w:val="16"/>
              </w:rPr>
              <w:t>1,44</w:t>
            </w:r>
          </w:p>
        </w:tc>
        <w:tc>
          <w:tcPr>
            <w:tcW w:w="632"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8"/>
              <w:rPr>
                <w:sz w:val="16"/>
                <w:szCs w:val="16"/>
              </w:rPr>
            </w:pPr>
            <w:r w:rsidRPr="009F5997">
              <w:rPr>
                <w:rFonts w:ascii="Calibri" w:eastAsia="Calibri" w:hAnsi="Calibri" w:cs="Calibri"/>
                <w:sz w:val="16"/>
                <w:szCs w:val="16"/>
              </w:rPr>
              <w:t>1,30</w:t>
            </w:r>
          </w:p>
        </w:tc>
        <w:tc>
          <w:tcPr>
            <w:tcW w:w="638"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10"/>
              <w:rPr>
                <w:sz w:val="16"/>
                <w:szCs w:val="16"/>
              </w:rPr>
            </w:pPr>
            <w:r w:rsidRPr="009F5997">
              <w:rPr>
                <w:rFonts w:ascii="Calibri" w:eastAsia="Calibri" w:hAnsi="Calibri" w:cs="Calibri"/>
                <w:sz w:val="16"/>
                <w:szCs w:val="16"/>
              </w:rPr>
              <w:t>2,14</w:t>
            </w:r>
          </w:p>
        </w:tc>
        <w:tc>
          <w:tcPr>
            <w:tcW w:w="645"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5"/>
              <w:rPr>
                <w:sz w:val="16"/>
                <w:szCs w:val="16"/>
              </w:rPr>
            </w:pPr>
            <w:r w:rsidRPr="009F5997">
              <w:rPr>
                <w:rFonts w:ascii="Calibri" w:eastAsia="Calibri" w:hAnsi="Calibri" w:cs="Calibri"/>
                <w:sz w:val="16"/>
                <w:szCs w:val="16"/>
              </w:rPr>
              <w:t>2,71</w:t>
            </w:r>
          </w:p>
        </w:tc>
        <w:tc>
          <w:tcPr>
            <w:tcW w:w="632"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13"/>
              <w:rPr>
                <w:sz w:val="16"/>
                <w:szCs w:val="16"/>
              </w:rPr>
            </w:pPr>
            <w:r w:rsidRPr="009F5997">
              <w:rPr>
                <w:rFonts w:ascii="Calibri" w:eastAsia="Calibri" w:hAnsi="Calibri" w:cs="Calibri"/>
                <w:sz w:val="16"/>
                <w:szCs w:val="16"/>
              </w:rPr>
              <w:t>1,67</w:t>
            </w:r>
          </w:p>
        </w:tc>
        <w:tc>
          <w:tcPr>
            <w:tcW w:w="581" w:type="dxa"/>
            <w:tcBorders>
              <w:top w:val="single" w:sz="2" w:space="0" w:color="000000"/>
              <w:left w:val="single" w:sz="2" w:space="0" w:color="000000"/>
              <w:bottom w:val="single" w:sz="2" w:space="0" w:color="000000"/>
              <w:right w:val="nil"/>
            </w:tcBorders>
          </w:tcPr>
          <w:p w:rsidR="009F5997" w:rsidRPr="009F5997" w:rsidRDefault="009F5997" w:rsidP="006333C5">
            <w:pPr>
              <w:spacing w:after="0" w:line="259" w:lineRule="auto"/>
              <w:ind w:left="10"/>
              <w:rPr>
                <w:sz w:val="16"/>
                <w:szCs w:val="16"/>
              </w:rPr>
            </w:pPr>
            <w:r w:rsidRPr="009F5997">
              <w:rPr>
                <w:rFonts w:ascii="Calibri" w:eastAsia="Calibri" w:hAnsi="Calibri" w:cs="Calibri"/>
                <w:sz w:val="16"/>
                <w:szCs w:val="16"/>
              </w:rPr>
              <w:t>1,83</w:t>
            </w:r>
          </w:p>
        </w:tc>
      </w:tr>
      <w:tr w:rsidR="009F5997" w:rsidRPr="009F5997" w:rsidTr="006333C5">
        <w:trPr>
          <w:gridBefore w:val="1"/>
          <w:gridAfter w:val="1"/>
          <w:wBefore w:w="106" w:type="dxa"/>
          <w:wAfter w:w="19" w:type="dxa"/>
          <w:trHeight w:val="230"/>
        </w:trPr>
        <w:tc>
          <w:tcPr>
            <w:tcW w:w="2834" w:type="dxa"/>
            <w:tcBorders>
              <w:top w:val="single" w:sz="2" w:space="0" w:color="000000"/>
              <w:left w:val="nil"/>
              <w:bottom w:val="single" w:sz="2" w:space="0" w:color="000000"/>
              <w:right w:val="single" w:sz="2" w:space="0" w:color="000000"/>
            </w:tcBorders>
          </w:tcPr>
          <w:p w:rsidR="009F5997" w:rsidRPr="009F5997" w:rsidRDefault="009F5997" w:rsidP="006333C5">
            <w:pPr>
              <w:spacing w:after="0" w:line="259" w:lineRule="auto"/>
              <w:ind w:left="10"/>
              <w:rPr>
                <w:sz w:val="16"/>
                <w:szCs w:val="16"/>
              </w:rPr>
            </w:pPr>
            <w:r w:rsidRPr="009F5997">
              <w:rPr>
                <w:sz w:val="16"/>
                <w:szCs w:val="16"/>
              </w:rPr>
              <w:t xml:space="preserve">Ugięcie </w:t>
            </w:r>
            <w:proofErr w:type="spellStart"/>
            <w:r>
              <w:rPr>
                <w:rFonts w:cstheme="minorHAnsi"/>
                <w:sz w:val="16"/>
                <w:szCs w:val="16"/>
              </w:rPr>
              <w:t>δ</w:t>
            </w:r>
            <w:r w:rsidRPr="009F5997">
              <w:rPr>
                <w:sz w:val="16"/>
                <w:szCs w:val="16"/>
                <w:vertAlign w:val="subscript"/>
              </w:rPr>
              <w:t>d</w:t>
            </w:r>
            <w:r w:rsidRPr="009F5997">
              <w:rPr>
                <w:sz w:val="16"/>
                <w:szCs w:val="16"/>
              </w:rPr>
              <w:t>max</w:t>
            </w:r>
            <w:proofErr w:type="spellEnd"/>
            <w:r w:rsidRPr="009F5997">
              <w:rPr>
                <w:sz w:val="16"/>
                <w:szCs w:val="16"/>
              </w:rPr>
              <w:t xml:space="preserve"> [mm]</w:t>
            </w:r>
          </w:p>
        </w:tc>
        <w:tc>
          <w:tcPr>
            <w:tcW w:w="630"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7"/>
              <w:rPr>
                <w:sz w:val="16"/>
                <w:szCs w:val="16"/>
              </w:rPr>
            </w:pPr>
            <w:r w:rsidRPr="009F5997">
              <w:rPr>
                <w:rFonts w:ascii="Calibri" w:eastAsia="Calibri" w:hAnsi="Calibri" w:cs="Calibri"/>
                <w:sz w:val="16"/>
                <w:szCs w:val="16"/>
              </w:rPr>
              <w:t>3,50</w:t>
            </w:r>
          </w:p>
        </w:tc>
        <w:tc>
          <w:tcPr>
            <w:tcW w:w="635"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11"/>
              <w:rPr>
                <w:sz w:val="16"/>
                <w:szCs w:val="16"/>
              </w:rPr>
            </w:pPr>
            <w:r w:rsidRPr="009F5997">
              <w:rPr>
                <w:rFonts w:ascii="Calibri" w:eastAsia="Calibri" w:hAnsi="Calibri" w:cs="Calibri"/>
                <w:sz w:val="16"/>
                <w:szCs w:val="16"/>
              </w:rPr>
              <w:t>5,45</w:t>
            </w:r>
          </w:p>
        </w:tc>
        <w:tc>
          <w:tcPr>
            <w:tcW w:w="629" w:type="dxa"/>
            <w:gridSpan w:val="2"/>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5"/>
              <w:rPr>
                <w:sz w:val="16"/>
                <w:szCs w:val="16"/>
              </w:rPr>
            </w:pPr>
            <w:r w:rsidRPr="009F5997">
              <w:rPr>
                <w:rFonts w:ascii="Calibri" w:eastAsia="Calibri" w:hAnsi="Calibri" w:cs="Calibri"/>
                <w:sz w:val="16"/>
                <w:szCs w:val="16"/>
              </w:rPr>
              <w:t>6,95</w:t>
            </w:r>
          </w:p>
        </w:tc>
        <w:tc>
          <w:tcPr>
            <w:tcW w:w="634"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5"/>
              <w:rPr>
                <w:sz w:val="16"/>
                <w:szCs w:val="16"/>
              </w:rPr>
            </w:pPr>
            <w:r w:rsidRPr="009F5997">
              <w:rPr>
                <w:rFonts w:ascii="Calibri" w:eastAsia="Calibri" w:hAnsi="Calibri" w:cs="Calibri"/>
                <w:sz w:val="16"/>
                <w:szCs w:val="16"/>
              </w:rPr>
              <w:t>8,35</w:t>
            </w:r>
          </w:p>
        </w:tc>
        <w:tc>
          <w:tcPr>
            <w:tcW w:w="654"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5"/>
              <w:rPr>
                <w:sz w:val="16"/>
                <w:szCs w:val="16"/>
              </w:rPr>
            </w:pPr>
            <w:r w:rsidRPr="009F5997">
              <w:rPr>
                <w:rFonts w:ascii="Calibri" w:eastAsia="Calibri" w:hAnsi="Calibri" w:cs="Calibri"/>
                <w:sz w:val="16"/>
                <w:szCs w:val="16"/>
              </w:rPr>
              <w:t>9,85</w:t>
            </w:r>
          </w:p>
        </w:tc>
        <w:tc>
          <w:tcPr>
            <w:tcW w:w="632"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8"/>
              <w:rPr>
                <w:sz w:val="16"/>
                <w:szCs w:val="16"/>
              </w:rPr>
            </w:pPr>
            <w:r w:rsidRPr="009F5997">
              <w:rPr>
                <w:rFonts w:ascii="Calibri" w:eastAsia="Calibri" w:hAnsi="Calibri" w:cs="Calibri"/>
                <w:sz w:val="16"/>
                <w:szCs w:val="16"/>
              </w:rPr>
              <w:t>11,35</w:t>
            </w:r>
          </w:p>
        </w:tc>
        <w:tc>
          <w:tcPr>
            <w:tcW w:w="638"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14"/>
              <w:rPr>
                <w:sz w:val="16"/>
                <w:szCs w:val="16"/>
              </w:rPr>
            </w:pPr>
            <w:r w:rsidRPr="009F5997">
              <w:rPr>
                <w:rFonts w:ascii="Calibri" w:eastAsia="Calibri" w:hAnsi="Calibri" w:cs="Calibri"/>
                <w:sz w:val="16"/>
                <w:szCs w:val="16"/>
              </w:rPr>
              <w:t>12,75</w:t>
            </w:r>
          </w:p>
        </w:tc>
        <w:tc>
          <w:tcPr>
            <w:tcW w:w="645"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10"/>
              <w:rPr>
                <w:sz w:val="16"/>
                <w:szCs w:val="16"/>
              </w:rPr>
            </w:pPr>
            <w:r w:rsidRPr="009F5997">
              <w:rPr>
                <w:rFonts w:ascii="Calibri" w:eastAsia="Calibri" w:hAnsi="Calibri" w:cs="Calibri"/>
                <w:sz w:val="16"/>
                <w:szCs w:val="16"/>
              </w:rPr>
              <w:t>14,25</w:t>
            </w:r>
          </w:p>
        </w:tc>
        <w:tc>
          <w:tcPr>
            <w:tcW w:w="632" w:type="dxa"/>
            <w:tcBorders>
              <w:top w:val="single" w:sz="2" w:space="0" w:color="000000"/>
              <w:left w:val="single" w:sz="2" w:space="0" w:color="000000"/>
              <w:bottom w:val="single" w:sz="2" w:space="0" w:color="000000"/>
              <w:right w:val="single" w:sz="2" w:space="0" w:color="000000"/>
            </w:tcBorders>
          </w:tcPr>
          <w:p w:rsidR="009F5997" w:rsidRPr="009F5997" w:rsidRDefault="009F5997" w:rsidP="006333C5">
            <w:pPr>
              <w:spacing w:after="0" w:line="259" w:lineRule="auto"/>
              <w:ind w:left="13"/>
              <w:rPr>
                <w:sz w:val="16"/>
                <w:szCs w:val="16"/>
              </w:rPr>
            </w:pPr>
            <w:r w:rsidRPr="009F5997">
              <w:rPr>
                <w:rFonts w:ascii="Calibri" w:eastAsia="Calibri" w:hAnsi="Calibri" w:cs="Calibri"/>
                <w:sz w:val="16"/>
                <w:szCs w:val="16"/>
              </w:rPr>
              <w:t>15,75</w:t>
            </w:r>
          </w:p>
        </w:tc>
        <w:tc>
          <w:tcPr>
            <w:tcW w:w="581" w:type="dxa"/>
            <w:tcBorders>
              <w:top w:val="single" w:sz="2" w:space="0" w:color="000000"/>
              <w:left w:val="single" w:sz="2" w:space="0" w:color="000000"/>
              <w:bottom w:val="single" w:sz="2" w:space="0" w:color="000000"/>
              <w:right w:val="nil"/>
            </w:tcBorders>
          </w:tcPr>
          <w:p w:rsidR="009F5997" w:rsidRPr="009F5997" w:rsidRDefault="009F5997" w:rsidP="006333C5">
            <w:pPr>
              <w:spacing w:after="0" w:line="259" w:lineRule="auto"/>
              <w:ind w:left="10"/>
              <w:rPr>
                <w:sz w:val="16"/>
                <w:szCs w:val="16"/>
              </w:rPr>
            </w:pPr>
            <w:r w:rsidRPr="009F5997">
              <w:rPr>
                <w:rFonts w:ascii="Calibri" w:eastAsia="Calibri" w:hAnsi="Calibri" w:cs="Calibri"/>
                <w:sz w:val="16"/>
                <w:szCs w:val="16"/>
              </w:rPr>
              <w:t>17,25</w:t>
            </w:r>
          </w:p>
        </w:tc>
      </w:tr>
      <w:tr w:rsidR="009F5997" w:rsidRPr="009F5997" w:rsidTr="006333C5">
        <w:tblPrEx>
          <w:tblCellMar>
            <w:top w:w="45" w:type="dxa"/>
            <w:left w:w="0" w:type="dxa"/>
            <w:right w:w="115" w:type="dxa"/>
          </w:tblCellMar>
        </w:tblPrEx>
        <w:trPr>
          <w:trHeight w:val="464"/>
        </w:trPr>
        <w:tc>
          <w:tcPr>
            <w:tcW w:w="4613" w:type="dxa"/>
            <w:gridSpan w:val="5"/>
            <w:tcBorders>
              <w:top w:val="single" w:sz="2" w:space="0" w:color="000000"/>
              <w:left w:val="nil"/>
              <w:bottom w:val="single" w:sz="2" w:space="0" w:color="000000"/>
              <w:right w:val="nil"/>
            </w:tcBorders>
          </w:tcPr>
          <w:p w:rsidR="009F5997" w:rsidRPr="009F5997" w:rsidRDefault="009F5997" w:rsidP="006333C5">
            <w:pPr>
              <w:spacing w:after="0" w:line="259" w:lineRule="auto"/>
              <w:ind w:left="110"/>
              <w:rPr>
                <w:sz w:val="16"/>
                <w:szCs w:val="16"/>
              </w:rPr>
            </w:pPr>
            <w:r w:rsidRPr="009F5997">
              <w:rPr>
                <w:sz w:val="16"/>
                <w:szCs w:val="16"/>
              </w:rPr>
              <w:t>Absorbcja wody</w:t>
            </w:r>
          </w:p>
        </w:tc>
        <w:tc>
          <w:tcPr>
            <w:tcW w:w="4656" w:type="dxa"/>
            <w:gridSpan w:val="9"/>
            <w:tcBorders>
              <w:top w:val="single" w:sz="2" w:space="0" w:color="000000"/>
              <w:left w:val="nil"/>
              <w:bottom w:val="single" w:sz="2" w:space="0" w:color="000000"/>
              <w:right w:val="nil"/>
            </w:tcBorders>
          </w:tcPr>
          <w:p w:rsidR="009F5997" w:rsidRPr="009F5997" w:rsidRDefault="009F5997" w:rsidP="006333C5">
            <w:pPr>
              <w:spacing w:after="0" w:line="259" w:lineRule="auto"/>
              <w:ind w:left="53"/>
              <w:rPr>
                <w:sz w:val="16"/>
                <w:szCs w:val="16"/>
              </w:rPr>
            </w:pPr>
            <w:r w:rsidRPr="009F5997">
              <w:rPr>
                <w:sz w:val="16"/>
                <w:szCs w:val="16"/>
              </w:rPr>
              <w:t>NPD</w:t>
            </w:r>
          </w:p>
        </w:tc>
      </w:tr>
      <w:tr w:rsidR="009F5997" w:rsidRPr="009F5997" w:rsidTr="006333C5">
        <w:tblPrEx>
          <w:tblCellMar>
            <w:top w:w="45" w:type="dxa"/>
            <w:left w:w="0" w:type="dxa"/>
            <w:right w:w="115" w:type="dxa"/>
          </w:tblCellMar>
        </w:tblPrEx>
        <w:trPr>
          <w:trHeight w:val="458"/>
        </w:trPr>
        <w:tc>
          <w:tcPr>
            <w:tcW w:w="4613" w:type="dxa"/>
            <w:gridSpan w:val="5"/>
            <w:tcBorders>
              <w:top w:val="single" w:sz="2" w:space="0" w:color="000000"/>
              <w:left w:val="nil"/>
              <w:bottom w:val="single" w:sz="2" w:space="0" w:color="000000"/>
              <w:right w:val="nil"/>
            </w:tcBorders>
          </w:tcPr>
          <w:p w:rsidR="009F5997" w:rsidRPr="009F5997" w:rsidRDefault="009F5997" w:rsidP="006333C5">
            <w:pPr>
              <w:spacing w:after="0" w:line="259" w:lineRule="auto"/>
              <w:ind w:left="120"/>
              <w:rPr>
                <w:sz w:val="16"/>
                <w:szCs w:val="16"/>
              </w:rPr>
            </w:pPr>
            <w:proofErr w:type="spellStart"/>
            <w:r w:rsidRPr="009F5997">
              <w:rPr>
                <w:sz w:val="16"/>
                <w:szCs w:val="16"/>
              </w:rPr>
              <w:t>Paroprzepuszczalność</w:t>
            </w:r>
            <w:proofErr w:type="spellEnd"/>
          </w:p>
        </w:tc>
        <w:tc>
          <w:tcPr>
            <w:tcW w:w="4656" w:type="dxa"/>
            <w:gridSpan w:val="9"/>
            <w:tcBorders>
              <w:top w:val="single" w:sz="2" w:space="0" w:color="000000"/>
              <w:left w:val="nil"/>
              <w:bottom w:val="single" w:sz="2" w:space="0" w:color="000000"/>
              <w:right w:val="nil"/>
            </w:tcBorders>
          </w:tcPr>
          <w:p w:rsidR="009F5997" w:rsidRPr="009F5997" w:rsidRDefault="009F5997" w:rsidP="006333C5">
            <w:pPr>
              <w:spacing w:after="0" w:line="259" w:lineRule="auto"/>
              <w:ind w:left="48"/>
              <w:rPr>
                <w:sz w:val="16"/>
                <w:szCs w:val="16"/>
              </w:rPr>
            </w:pPr>
            <w:r w:rsidRPr="009F5997">
              <w:rPr>
                <w:sz w:val="16"/>
                <w:szCs w:val="16"/>
              </w:rPr>
              <w:t>Współczynnik przepuszczalności pary wodnej 50/150</w:t>
            </w:r>
          </w:p>
        </w:tc>
      </w:tr>
      <w:tr w:rsidR="009F5997" w:rsidRPr="009F5997" w:rsidTr="006333C5">
        <w:tblPrEx>
          <w:tblCellMar>
            <w:top w:w="45" w:type="dxa"/>
            <w:left w:w="0" w:type="dxa"/>
            <w:right w:w="115" w:type="dxa"/>
          </w:tblCellMar>
        </w:tblPrEx>
        <w:trPr>
          <w:trHeight w:val="461"/>
        </w:trPr>
        <w:tc>
          <w:tcPr>
            <w:tcW w:w="4613" w:type="dxa"/>
            <w:gridSpan w:val="5"/>
            <w:tcBorders>
              <w:top w:val="single" w:sz="2" w:space="0" w:color="000000"/>
              <w:left w:val="nil"/>
              <w:bottom w:val="single" w:sz="2" w:space="0" w:color="000000"/>
              <w:right w:val="nil"/>
            </w:tcBorders>
          </w:tcPr>
          <w:p w:rsidR="009F5997" w:rsidRPr="009F5997" w:rsidRDefault="009F5997" w:rsidP="006333C5">
            <w:pPr>
              <w:spacing w:after="0" w:line="259" w:lineRule="auto"/>
              <w:ind w:left="120"/>
              <w:rPr>
                <w:sz w:val="16"/>
                <w:szCs w:val="16"/>
              </w:rPr>
            </w:pPr>
            <w:r w:rsidRPr="009F5997">
              <w:rPr>
                <w:sz w:val="16"/>
                <w:szCs w:val="16"/>
              </w:rPr>
              <w:t>Izolacyjność dźwiękowa — masa na jednostkę przekroju</w:t>
            </w:r>
          </w:p>
        </w:tc>
        <w:tc>
          <w:tcPr>
            <w:tcW w:w="4656" w:type="dxa"/>
            <w:gridSpan w:val="9"/>
            <w:tcBorders>
              <w:top w:val="single" w:sz="2" w:space="0" w:color="000000"/>
              <w:left w:val="nil"/>
              <w:bottom w:val="single" w:sz="2" w:space="0" w:color="000000"/>
              <w:right w:val="nil"/>
            </w:tcBorders>
          </w:tcPr>
          <w:p w:rsidR="009F5997" w:rsidRPr="009F5997" w:rsidRDefault="009F5997" w:rsidP="006333C5">
            <w:pPr>
              <w:spacing w:after="0" w:line="259" w:lineRule="auto"/>
              <w:ind w:left="10"/>
              <w:rPr>
                <w:sz w:val="16"/>
                <w:szCs w:val="16"/>
              </w:rPr>
            </w:pPr>
            <w:r w:rsidRPr="009F5997">
              <w:rPr>
                <w:sz w:val="16"/>
                <w:szCs w:val="16"/>
              </w:rPr>
              <w:t xml:space="preserve">160 kg/m </w:t>
            </w:r>
            <w:r w:rsidRPr="009F5997">
              <w:rPr>
                <w:sz w:val="16"/>
                <w:szCs w:val="16"/>
                <w:vertAlign w:val="superscript"/>
              </w:rPr>
              <w:t>2</w:t>
            </w:r>
          </w:p>
        </w:tc>
      </w:tr>
      <w:tr w:rsidR="009F5997" w:rsidRPr="00610FFC" w:rsidTr="006333C5">
        <w:tblPrEx>
          <w:tblCellMar>
            <w:top w:w="45" w:type="dxa"/>
            <w:left w:w="0" w:type="dxa"/>
            <w:right w:w="115" w:type="dxa"/>
          </w:tblCellMar>
        </w:tblPrEx>
        <w:trPr>
          <w:trHeight w:val="713"/>
        </w:trPr>
        <w:tc>
          <w:tcPr>
            <w:tcW w:w="4613" w:type="dxa"/>
            <w:gridSpan w:val="5"/>
            <w:tcBorders>
              <w:top w:val="single" w:sz="2" w:space="0" w:color="000000"/>
              <w:left w:val="nil"/>
              <w:bottom w:val="single" w:sz="2" w:space="0" w:color="000000"/>
              <w:right w:val="nil"/>
            </w:tcBorders>
          </w:tcPr>
          <w:p w:rsidR="009F5997" w:rsidRPr="009F5997" w:rsidRDefault="009F5997" w:rsidP="006333C5">
            <w:pPr>
              <w:spacing w:after="0" w:line="259" w:lineRule="auto"/>
              <w:ind w:left="115"/>
              <w:rPr>
                <w:sz w:val="16"/>
                <w:szCs w:val="16"/>
              </w:rPr>
            </w:pPr>
            <w:r w:rsidRPr="009F5997">
              <w:rPr>
                <w:sz w:val="16"/>
                <w:szCs w:val="16"/>
              </w:rPr>
              <w:t>Odporność cieplna</w:t>
            </w:r>
          </w:p>
        </w:tc>
        <w:tc>
          <w:tcPr>
            <w:tcW w:w="4656" w:type="dxa"/>
            <w:gridSpan w:val="9"/>
            <w:tcBorders>
              <w:top w:val="single" w:sz="2" w:space="0" w:color="000000"/>
              <w:left w:val="nil"/>
              <w:bottom w:val="single" w:sz="2" w:space="0" w:color="000000"/>
              <w:right w:val="nil"/>
            </w:tcBorders>
          </w:tcPr>
          <w:p w:rsidR="009F5997" w:rsidRPr="009F5997" w:rsidRDefault="009F5997" w:rsidP="006333C5">
            <w:pPr>
              <w:spacing w:after="24" w:line="259" w:lineRule="auto"/>
              <w:rPr>
                <w:sz w:val="16"/>
                <w:szCs w:val="16"/>
              </w:rPr>
            </w:pPr>
            <w:r w:rsidRPr="009F5997">
              <w:rPr>
                <w:sz w:val="16"/>
                <w:szCs w:val="16"/>
              </w:rPr>
              <w:t>Współczynnik przewodności cieplnej dla gęstości materiału</w:t>
            </w:r>
          </w:p>
          <w:p w:rsidR="009F5997" w:rsidRPr="004031C7" w:rsidRDefault="009F5997" w:rsidP="006333C5">
            <w:pPr>
              <w:spacing w:after="0" w:line="259" w:lineRule="auto"/>
              <w:ind w:left="10"/>
              <w:rPr>
                <w:sz w:val="16"/>
                <w:szCs w:val="16"/>
                <w:lang w:val="en-US"/>
              </w:rPr>
            </w:pPr>
            <w:r w:rsidRPr="004031C7">
              <w:rPr>
                <w:sz w:val="16"/>
                <w:szCs w:val="16"/>
                <w:lang w:val="en-US"/>
              </w:rPr>
              <w:t>2350 kg/m3 P=50</w:t>
            </w:r>
            <w:r w:rsidRPr="004031C7">
              <w:rPr>
                <w:sz w:val="16"/>
                <w:szCs w:val="16"/>
                <w:vertAlign w:val="superscript"/>
                <w:lang w:val="en-US"/>
              </w:rPr>
              <w:t>0</w:t>
            </w:r>
            <w:r w:rsidRPr="004031C7">
              <w:rPr>
                <w:sz w:val="16"/>
                <w:szCs w:val="16"/>
                <w:lang w:val="en-US"/>
              </w:rPr>
              <w:t xml:space="preserve">/0 </w:t>
            </w:r>
            <w:r w:rsidRPr="009F5997">
              <w:rPr>
                <w:noProof/>
                <w:sz w:val="16"/>
                <w:szCs w:val="16"/>
              </w:rPr>
              <w:drawing>
                <wp:inline distT="0" distB="0" distL="0" distR="0" wp14:anchorId="2DB14F4F" wp14:editId="063C5096">
                  <wp:extent cx="667512" cy="103642"/>
                  <wp:effectExtent l="0" t="0" r="0" b="0"/>
                  <wp:docPr id="4281" name="Picture 4281"/>
                  <wp:cNvGraphicFramePr/>
                  <a:graphic xmlns:a="http://schemas.openxmlformats.org/drawingml/2006/main">
                    <a:graphicData uri="http://schemas.openxmlformats.org/drawingml/2006/picture">
                      <pic:pic xmlns:pic="http://schemas.openxmlformats.org/drawingml/2006/picture">
                        <pic:nvPicPr>
                          <pic:cNvPr id="4281" name="Picture 4281"/>
                          <pic:cNvPicPr/>
                        </pic:nvPicPr>
                        <pic:blipFill>
                          <a:blip r:embed="rId9"/>
                          <a:stretch>
                            <a:fillRect/>
                          </a:stretch>
                        </pic:blipFill>
                        <pic:spPr>
                          <a:xfrm>
                            <a:off x="0" y="0"/>
                            <a:ext cx="667512" cy="103642"/>
                          </a:xfrm>
                          <a:prstGeom prst="rect">
                            <a:avLst/>
                          </a:prstGeom>
                        </pic:spPr>
                      </pic:pic>
                    </a:graphicData>
                  </a:graphic>
                </wp:inline>
              </w:drawing>
            </w:r>
            <w:r w:rsidRPr="004031C7">
              <w:rPr>
                <w:sz w:val="16"/>
                <w:szCs w:val="16"/>
                <w:lang w:val="en-US"/>
              </w:rPr>
              <w:t xml:space="preserve"> (</w:t>
            </w:r>
            <w:proofErr w:type="spellStart"/>
            <w:r w:rsidRPr="004031C7">
              <w:rPr>
                <w:sz w:val="16"/>
                <w:szCs w:val="16"/>
                <w:lang w:val="en-US"/>
              </w:rPr>
              <w:t>wg</w:t>
            </w:r>
            <w:proofErr w:type="spellEnd"/>
            <w:r w:rsidRPr="004031C7">
              <w:rPr>
                <w:sz w:val="16"/>
                <w:szCs w:val="16"/>
                <w:lang w:val="en-US"/>
              </w:rPr>
              <w:t xml:space="preserve"> EN 1745, </w:t>
            </w:r>
            <w:proofErr w:type="spellStart"/>
            <w:r w:rsidRPr="004031C7">
              <w:rPr>
                <w:sz w:val="16"/>
                <w:szCs w:val="16"/>
                <w:lang w:val="en-US"/>
              </w:rPr>
              <w:t>tablica</w:t>
            </w:r>
            <w:proofErr w:type="spellEnd"/>
            <w:r w:rsidRPr="004031C7">
              <w:rPr>
                <w:sz w:val="16"/>
                <w:szCs w:val="16"/>
                <w:lang w:val="en-US"/>
              </w:rPr>
              <w:t xml:space="preserve"> A.3)</w:t>
            </w:r>
          </w:p>
        </w:tc>
      </w:tr>
      <w:tr w:rsidR="009F5997" w:rsidRPr="009F5997" w:rsidTr="006333C5">
        <w:tblPrEx>
          <w:tblCellMar>
            <w:top w:w="45" w:type="dxa"/>
            <w:left w:w="0" w:type="dxa"/>
            <w:right w:w="115" w:type="dxa"/>
          </w:tblCellMar>
        </w:tblPrEx>
        <w:trPr>
          <w:trHeight w:val="456"/>
        </w:trPr>
        <w:tc>
          <w:tcPr>
            <w:tcW w:w="4613" w:type="dxa"/>
            <w:gridSpan w:val="5"/>
            <w:tcBorders>
              <w:top w:val="single" w:sz="2" w:space="0" w:color="000000"/>
              <w:left w:val="nil"/>
              <w:bottom w:val="single" w:sz="2" w:space="0" w:color="000000"/>
              <w:right w:val="nil"/>
            </w:tcBorders>
          </w:tcPr>
          <w:p w:rsidR="009F5997" w:rsidRPr="009F5997" w:rsidRDefault="009F5997" w:rsidP="006333C5">
            <w:pPr>
              <w:spacing w:after="0" w:line="259" w:lineRule="auto"/>
              <w:ind w:left="115"/>
              <w:rPr>
                <w:sz w:val="16"/>
                <w:szCs w:val="16"/>
              </w:rPr>
            </w:pPr>
            <w:r w:rsidRPr="009F5997">
              <w:rPr>
                <w:sz w:val="16"/>
                <w:szCs w:val="16"/>
              </w:rPr>
              <w:t>Odporność ogniowa</w:t>
            </w:r>
          </w:p>
        </w:tc>
        <w:tc>
          <w:tcPr>
            <w:tcW w:w="4656" w:type="dxa"/>
            <w:gridSpan w:val="9"/>
            <w:tcBorders>
              <w:top w:val="single" w:sz="2" w:space="0" w:color="000000"/>
              <w:left w:val="nil"/>
              <w:bottom w:val="single" w:sz="2" w:space="0" w:color="000000"/>
              <w:right w:val="nil"/>
            </w:tcBorders>
          </w:tcPr>
          <w:p w:rsidR="009F5997" w:rsidRPr="009F5997" w:rsidRDefault="009F5997" w:rsidP="006333C5">
            <w:pPr>
              <w:spacing w:after="0" w:line="259" w:lineRule="auto"/>
              <w:ind w:left="53"/>
              <w:rPr>
                <w:sz w:val="16"/>
                <w:szCs w:val="16"/>
              </w:rPr>
            </w:pPr>
            <w:r w:rsidRPr="009F5997">
              <w:rPr>
                <w:sz w:val="16"/>
                <w:szCs w:val="16"/>
              </w:rPr>
              <w:t>NPD</w:t>
            </w:r>
          </w:p>
        </w:tc>
      </w:tr>
      <w:tr w:rsidR="009F5997" w:rsidRPr="009F5997" w:rsidTr="006333C5">
        <w:tblPrEx>
          <w:tblCellMar>
            <w:top w:w="45" w:type="dxa"/>
            <w:left w:w="0" w:type="dxa"/>
            <w:right w:w="115" w:type="dxa"/>
          </w:tblCellMar>
        </w:tblPrEx>
        <w:trPr>
          <w:trHeight w:val="463"/>
        </w:trPr>
        <w:tc>
          <w:tcPr>
            <w:tcW w:w="4613" w:type="dxa"/>
            <w:gridSpan w:val="5"/>
            <w:tcBorders>
              <w:top w:val="single" w:sz="2" w:space="0" w:color="000000"/>
              <w:left w:val="nil"/>
              <w:bottom w:val="single" w:sz="2" w:space="0" w:color="000000"/>
              <w:right w:val="nil"/>
            </w:tcBorders>
          </w:tcPr>
          <w:p w:rsidR="009F5997" w:rsidRPr="009F5997" w:rsidRDefault="009F5997" w:rsidP="006333C5">
            <w:pPr>
              <w:spacing w:after="0" w:line="259" w:lineRule="auto"/>
              <w:ind w:left="106"/>
              <w:rPr>
                <w:sz w:val="16"/>
                <w:szCs w:val="16"/>
              </w:rPr>
            </w:pPr>
            <w:r w:rsidRPr="009F5997">
              <w:rPr>
                <w:sz w:val="16"/>
                <w:szCs w:val="16"/>
              </w:rPr>
              <w:t>Trwałość antykorozyjna</w:t>
            </w:r>
          </w:p>
        </w:tc>
        <w:tc>
          <w:tcPr>
            <w:tcW w:w="4656" w:type="dxa"/>
            <w:gridSpan w:val="9"/>
            <w:tcBorders>
              <w:top w:val="single" w:sz="2" w:space="0" w:color="000000"/>
              <w:left w:val="nil"/>
              <w:bottom w:val="single" w:sz="2" w:space="0" w:color="000000"/>
              <w:right w:val="nil"/>
            </w:tcBorders>
          </w:tcPr>
          <w:p w:rsidR="009F5997" w:rsidRPr="009F5997" w:rsidRDefault="009F5997" w:rsidP="006333C5">
            <w:pPr>
              <w:spacing w:after="0" w:line="259" w:lineRule="auto"/>
              <w:ind w:left="53"/>
              <w:rPr>
                <w:sz w:val="16"/>
                <w:szCs w:val="16"/>
              </w:rPr>
            </w:pPr>
            <w:r w:rsidRPr="009F5997">
              <w:rPr>
                <w:sz w:val="16"/>
                <w:szCs w:val="16"/>
              </w:rPr>
              <w:t>klasa E</w:t>
            </w:r>
          </w:p>
        </w:tc>
      </w:tr>
      <w:tr w:rsidR="009F5997" w:rsidRPr="009F5997" w:rsidTr="006333C5">
        <w:tblPrEx>
          <w:tblCellMar>
            <w:top w:w="45" w:type="dxa"/>
            <w:left w:w="0" w:type="dxa"/>
            <w:right w:w="115" w:type="dxa"/>
          </w:tblCellMar>
        </w:tblPrEx>
        <w:trPr>
          <w:trHeight w:val="464"/>
        </w:trPr>
        <w:tc>
          <w:tcPr>
            <w:tcW w:w="4613" w:type="dxa"/>
            <w:gridSpan w:val="5"/>
            <w:tcBorders>
              <w:top w:val="single" w:sz="2" w:space="0" w:color="000000"/>
              <w:left w:val="nil"/>
              <w:bottom w:val="single" w:sz="2" w:space="0" w:color="000000"/>
              <w:right w:val="nil"/>
            </w:tcBorders>
          </w:tcPr>
          <w:p w:rsidR="009F5997" w:rsidRPr="009F5997" w:rsidRDefault="009F5997" w:rsidP="006333C5">
            <w:pPr>
              <w:spacing w:after="0" w:line="259" w:lineRule="auto"/>
              <w:ind w:left="106"/>
              <w:rPr>
                <w:sz w:val="16"/>
                <w:szCs w:val="16"/>
              </w:rPr>
            </w:pPr>
            <w:r w:rsidRPr="009F5997">
              <w:rPr>
                <w:sz w:val="16"/>
                <w:szCs w:val="16"/>
              </w:rPr>
              <w:t>Trwałość na zamrażanie / rozmrażanie</w:t>
            </w:r>
          </w:p>
        </w:tc>
        <w:tc>
          <w:tcPr>
            <w:tcW w:w="4656" w:type="dxa"/>
            <w:gridSpan w:val="9"/>
            <w:tcBorders>
              <w:top w:val="single" w:sz="2" w:space="0" w:color="000000"/>
              <w:left w:val="nil"/>
              <w:bottom w:val="single" w:sz="2" w:space="0" w:color="000000"/>
              <w:right w:val="nil"/>
            </w:tcBorders>
          </w:tcPr>
          <w:p w:rsidR="009F5997" w:rsidRPr="009F5997" w:rsidRDefault="009F5997" w:rsidP="006333C5">
            <w:pPr>
              <w:spacing w:after="0" w:line="259" w:lineRule="auto"/>
              <w:ind w:left="53"/>
              <w:rPr>
                <w:sz w:val="16"/>
                <w:szCs w:val="16"/>
              </w:rPr>
            </w:pPr>
            <w:r w:rsidRPr="009F5997">
              <w:rPr>
                <w:sz w:val="16"/>
                <w:szCs w:val="16"/>
              </w:rPr>
              <w:t>NPD</w:t>
            </w:r>
          </w:p>
        </w:tc>
      </w:tr>
    </w:tbl>
    <w:p w:rsidR="009F5997" w:rsidRPr="009F5997" w:rsidRDefault="009F5997" w:rsidP="009F5997">
      <w:pPr>
        <w:tabs>
          <w:tab w:val="center" w:pos="1118"/>
          <w:tab w:val="center" w:pos="4884"/>
        </w:tabs>
        <w:rPr>
          <w:sz w:val="16"/>
          <w:szCs w:val="16"/>
        </w:rPr>
      </w:pPr>
      <w:r w:rsidRPr="009F5997">
        <w:rPr>
          <w:sz w:val="16"/>
          <w:szCs w:val="16"/>
        </w:rPr>
        <w:tab/>
        <w:t>Substancja niebezpieczne</w:t>
      </w:r>
      <w:r w:rsidRPr="009F5997">
        <w:rPr>
          <w:sz w:val="16"/>
          <w:szCs w:val="16"/>
        </w:rPr>
        <w:tab/>
        <w:t>NPD</w:t>
      </w:r>
    </w:p>
    <w:p w:rsidR="004031C7" w:rsidRPr="00854F8E" w:rsidRDefault="004031C7" w:rsidP="004031C7">
      <w:pPr>
        <w:spacing w:after="0"/>
        <w:jc w:val="both"/>
        <w:rPr>
          <w:rFonts w:cs="Calibri"/>
          <w:b/>
          <w:bCs/>
        </w:rPr>
      </w:pPr>
      <w:r w:rsidRPr="00854F8E">
        <w:rPr>
          <w:rFonts w:cs="Calibri"/>
          <w:b/>
          <w:bCs/>
        </w:rPr>
        <w:t>Bloki wapienno piaskowe</w:t>
      </w:r>
    </w:p>
    <w:p w:rsidR="004031C7" w:rsidRDefault="004031C7" w:rsidP="004031C7">
      <w:pPr>
        <w:spacing w:after="0"/>
        <w:jc w:val="both"/>
        <w:rPr>
          <w:rFonts w:cs="Calibri"/>
          <w:bCs/>
        </w:rPr>
      </w:pPr>
      <w:r w:rsidRPr="00854F8E">
        <w:rPr>
          <w:rFonts w:cs="Calibri"/>
          <w:bCs/>
        </w:rPr>
        <w:t>Elementy murowe system</w:t>
      </w:r>
      <w:r>
        <w:rPr>
          <w:rFonts w:cs="Calibri"/>
          <w:bCs/>
        </w:rPr>
        <w:t>owe</w:t>
      </w:r>
      <w:r w:rsidRPr="00854F8E">
        <w:rPr>
          <w:rFonts w:cs="Calibri"/>
          <w:bCs/>
        </w:rPr>
        <w:t xml:space="preserve"> mają szerokość dostosowaną do grubości muru. Produkowane są one w wersji podstawowej (drążonej) oraz w wersji E-S (pełnej). Bloki podstawowe produkowane są w klasach wytrzymałości 15 i 20 </w:t>
      </w:r>
      <w:proofErr w:type="spellStart"/>
      <w:r w:rsidRPr="00854F8E">
        <w:rPr>
          <w:rFonts w:cs="Calibri"/>
          <w:bCs/>
        </w:rPr>
        <w:t>MPa</w:t>
      </w:r>
      <w:proofErr w:type="spellEnd"/>
      <w:r w:rsidRPr="00854F8E">
        <w:rPr>
          <w:rFonts w:cs="Calibri"/>
          <w:bCs/>
        </w:rPr>
        <w:t xml:space="preserve">, natomiast </w:t>
      </w:r>
      <w:proofErr w:type="gramStart"/>
      <w:r w:rsidRPr="00854F8E">
        <w:rPr>
          <w:rFonts w:cs="Calibri"/>
          <w:bCs/>
        </w:rPr>
        <w:t>bloki  E</w:t>
      </w:r>
      <w:proofErr w:type="gramEnd"/>
      <w:r w:rsidRPr="00854F8E">
        <w:rPr>
          <w:rFonts w:cs="Calibri"/>
          <w:bCs/>
        </w:rPr>
        <w:t xml:space="preserve">-S w klasach 20, 25 i 30 </w:t>
      </w:r>
      <w:proofErr w:type="spellStart"/>
      <w:r w:rsidRPr="00854F8E">
        <w:rPr>
          <w:rFonts w:cs="Calibri"/>
          <w:bCs/>
        </w:rPr>
        <w:t>MPa</w:t>
      </w:r>
      <w:proofErr w:type="spellEnd"/>
      <w:r w:rsidRPr="00854F8E">
        <w:rPr>
          <w:rFonts w:cs="Calibri"/>
          <w:bCs/>
        </w:rPr>
        <w:t>. Dodatkowym elementem systemu są bloki połówkowe w grubościach 18 i 24 cm.</w:t>
      </w:r>
    </w:p>
    <w:p w:rsidR="004031C7" w:rsidRDefault="004031C7" w:rsidP="004031C7">
      <w:pPr>
        <w:spacing w:after="0"/>
        <w:jc w:val="both"/>
        <w:rPr>
          <w:rFonts w:cs="Calibri"/>
          <w:bCs/>
        </w:rPr>
      </w:pPr>
    </w:p>
    <w:p w:rsidR="004031C7" w:rsidRDefault="004031C7" w:rsidP="004031C7">
      <w:pPr>
        <w:spacing w:after="0"/>
        <w:jc w:val="both"/>
        <w:rPr>
          <w:rFonts w:cs="Calibri"/>
          <w:bCs/>
        </w:rPr>
      </w:pPr>
    </w:p>
    <w:p w:rsidR="004031C7" w:rsidRDefault="004031C7" w:rsidP="004031C7">
      <w:pPr>
        <w:spacing w:after="0"/>
        <w:jc w:val="both"/>
        <w:rPr>
          <w:rFonts w:cs="Calibri"/>
          <w:bCs/>
        </w:rPr>
      </w:pPr>
    </w:p>
    <w:tbl>
      <w:tblPr>
        <w:tblStyle w:val="TableGrid"/>
        <w:tblW w:w="8502" w:type="dxa"/>
        <w:tblInd w:w="3" w:type="dxa"/>
        <w:tblCellMar>
          <w:left w:w="62" w:type="dxa"/>
          <w:right w:w="115" w:type="dxa"/>
        </w:tblCellMar>
        <w:tblLook w:val="04A0" w:firstRow="1" w:lastRow="0" w:firstColumn="1" w:lastColumn="0" w:noHBand="0" w:noVBand="1"/>
      </w:tblPr>
      <w:tblGrid>
        <w:gridCol w:w="2557"/>
        <w:gridCol w:w="1978"/>
        <w:gridCol w:w="1981"/>
        <w:gridCol w:w="1986"/>
      </w:tblGrid>
      <w:tr w:rsidR="004031C7" w:rsidTr="00CC6E89">
        <w:trPr>
          <w:trHeight w:val="265"/>
        </w:trPr>
        <w:tc>
          <w:tcPr>
            <w:tcW w:w="2556" w:type="dxa"/>
            <w:tcBorders>
              <w:top w:val="single" w:sz="12" w:space="0" w:color="9A9A9A"/>
              <w:left w:val="single" w:sz="12" w:space="0" w:color="9A9A9A"/>
              <w:bottom w:val="single" w:sz="6" w:space="0" w:color="9A9A9A"/>
              <w:right w:val="nil"/>
            </w:tcBorders>
            <w:shd w:val="clear" w:color="auto" w:fill="C0C0C0"/>
          </w:tcPr>
          <w:p w:rsidR="004031C7" w:rsidRDefault="004031C7" w:rsidP="00CC6E89">
            <w:pPr>
              <w:spacing w:after="0" w:line="259" w:lineRule="auto"/>
              <w:ind w:left="4"/>
            </w:pPr>
            <w:r>
              <w:t xml:space="preserve">Typ </w:t>
            </w:r>
          </w:p>
        </w:tc>
        <w:tc>
          <w:tcPr>
            <w:tcW w:w="1978" w:type="dxa"/>
            <w:tcBorders>
              <w:top w:val="single" w:sz="12" w:space="0" w:color="9A9A9A"/>
              <w:left w:val="nil"/>
              <w:bottom w:val="single" w:sz="6" w:space="0" w:color="9A9A9A"/>
              <w:right w:val="single" w:sz="6" w:space="0" w:color="C0C0C0"/>
            </w:tcBorders>
          </w:tcPr>
          <w:p w:rsidR="004031C7" w:rsidRDefault="004031C7" w:rsidP="00CC6E89">
            <w:pPr>
              <w:spacing w:after="0" w:line="259" w:lineRule="auto"/>
            </w:pPr>
            <w:r>
              <w:t>D</w:t>
            </w:r>
            <w:r>
              <w:rPr>
                <w:rFonts w:ascii="Arial" w:eastAsia="Arial" w:hAnsi="Arial" w:cs="Arial"/>
              </w:rPr>
              <w:t>ł</w:t>
            </w:r>
            <w:r>
              <w:t>ugo</w:t>
            </w:r>
            <w:r>
              <w:rPr>
                <w:rFonts w:ascii="Arial" w:eastAsia="Arial" w:hAnsi="Arial" w:cs="Arial"/>
              </w:rPr>
              <w:t>ść</w:t>
            </w:r>
            <w:r>
              <w:t xml:space="preserve"> [cm] </w:t>
            </w:r>
          </w:p>
        </w:tc>
        <w:tc>
          <w:tcPr>
            <w:tcW w:w="1981" w:type="dxa"/>
            <w:tcBorders>
              <w:top w:val="single" w:sz="12" w:space="0" w:color="9A9A9A"/>
              <w:left w:val="single" w:sz="6" w:space="0" w:color="C0C0C0"/>
              <w:bottom w:val="single" w:sz="6" w:space="0" w:color="9A9A9A"/>
              <w:right w:val="single" w:sz="6" w:space="0" w:color="C0C0C0"/>
            </w:tcBorders>
            <w:shd w:val="clear" w:color="auto" w:fill="CCCCCC"/>
          </w:tcPr>
          <w:p w:rsidR="004031C7" w:rsidRDefault="004031C7" w:rsidP="00CC6E89">
            <w:pPr>
              <w:spacing w:after="0" w:line="259" w:lineRule="auto"/>
              <w:ind w:left="5"/>
            </w:pPr>
            <w:r>
              <w:t>Wysoko</w:t>
            </w:r>
            <w:r>
              <w:rPr>
                <w:rFonts w:ascii="Arial" w:eastAsia="Arial" w:hAnsi="Arial" w:cs="Arial"/>
              </w:rPr>
              <w:t>ść</w:t>
            </w:r>
            <w:r>
              <w:t xml:space="preserve"> [cm] </w:t>
            </w:r>
          </w:p>
        </w:tc>
        <w:tc>
          <w:tcPr>
            <w:tcW w:w="1986" w:type="dxa"/>
            <w:tcBorders>
              <w:top w:val="single" w:sz="12" w:space="0" w:color="9A9A9A"/>
              <w:left w:val="single" w:sz="6" w:space="0" w:color="C0C0C0"/>
              <w:bottom w:val="single" w:sz="6" w:space="0" w:color="9A9A9A"/>
              <w:right w:val="single" w:sz="12" w:space="0" w:color="9A9A9A"/>
            </w:tcBorders>
          </w:tcPr>
          <w:p w:rsidR="004031C7" w:rsidRDefault="004031C7" w:rsidP="00CC6E89">
            <w:pPr>
              <w:spacing w:after="0" w:line="259" w:lineRule="auto"/>
            </w:pPr>
            <w:r>
              <w:t>Szeroko</w:t>
            </w:r>
            <w:r>
              <w:rPr>
                <w:rFonts w:ascii="Arial" w:eastAsia="Arial" w:hAnsi="Arial" w:cs="Arial"/>
              </w:rPr>
              <w:t>ść</w:t>
            </w:r>
            <w:r>
              <w:t xml:space="preserve"> [cm] </w:t>
            </w:r>
          </w:p>
        </w:tc>
      </w:tr>
      <w:tr w:rsidR="004031C7" w:rsidTr="00CC6E89">
        <w:trPr>
          <w:trHeight w:val="267"/>
        </w:trPr>
        <w:tc>
          <w:tcPr>
            <w:tcW w:w="2556" w:type="dxa"/>
            <w:tcBorders>
              <w:top w:val="single" w:sz="6" w:space="0" w:color="9A9A9A"/>
              <w:left w:val="single" w:sz="12" w:space="0" w:color="9A9A9A"/>
              <w:bottom w:val="nil"/>
              <w:right w:val="nil"/>
            </w:tcBorders>
            <w:shd w:val="clear" w:color="auto" w:fill="C0C0C0"/>
          </w:tcPr>
          <w:p w:rsidR="004031C7" w:rsidRDefault="004031C7" w:rsidP="00CC6E89">
            <w:pPr>
              <w:spacing w:after="0" w:line="259" w:lineRule="auto"/>
              <w:ind w:left="4"/>
            </w:pPr>
            <w:r>
              <w:t xml:space="preserve">E8 </w:t>
            </w:r>
          </w:p>
        </w:tc>
        <w:tc>
          <w:tcPr>
            <w:tcW w:w="1978" w:type="dxa"/>
            <w:tcBorders>
              <w:top w:val="single" w:sz="6" w:space="0" w:color="9A9A9A"/>
              <w:left w:val="nil"/>
              <w:bottom w:val="nil"/>
              <w:right w:val="single" w:sz="6" w:space="0" w:color="C0C0C0"/>
            </w:tcBorders>
          </w:tcPr>
          <w:p w:rsidR="004031C7" w:rsidRDefault="004031C7" w:rsidP="00CC6E89">
            <w:pPr>
              <w:spacing w:after="0" w:line="259" w:lineRule="auto"/>
            </w:pPr>
            <w:r>
              <w:t xml:space="preserve">33,3 </w:t>
            </w:r>
          </w:p>
        </w:tc>
        <w:tc>
          <w:tcPr>
            <w:tcW w:w="1981" w:type="dxa"/>
            <w:tcBorders>
              <w:top w:val="single" w:sz="6" w:space="0" w:color="9A9A9A"/>
              <w:left w:val="single" w:sz="6" w:space="0" w:color="C0C0C0"/>
              <w:bottom w:val="nil"/>
              <w:right w:val="single" w:sz="6" w:space="0" w:color="C0C0C0"/>
            </w:tcBorders>
            <w:shd w:val="clear" w:color="auto" w:fill="CCCCCC"/>
          </w:tcPr>
          <w:p w:rsidR="004031C7" w:rsidRDefault="004031C7" w:rsidP="00CC6E89">
            <w:pPr>
              <w:spacing w:after="0" w:line="259" w:lineRule="auto"/>
              <w:ind w:left="5"/>
            </w:pPr>
            <w:r>
              <w:t xml:space="preserve">19,8 </w:t>
            </w:r>
          </w:p>
        </w:tc>
        <w:tc>
          <w:tcPr>
            <w:tcW w:w="1986" w:type="dxa"/>
            <w:tcBorders>
              <w:top w:val="single" w:sz="6" w:space="0" w:color="9A9A9A"/>
              <w:left w:val="single" w:sz="6" w:space="0" w:color="C0C0C0"/>
              <w:bottom w:val="nil"/>
              <w:right w:val="single" w:sz="12" w:space="0" w:color="9A9A9A"/>
            </w:tcBorders>
          </w:tcPr>
          <w:p w:rsidR="004031C7" w:rsidRDefault="004031C7" w:rsidP="00CC6E89">
            <w:pPr>
              <w:spacing w:after="0" w:line="259" w:lineRule="auto"/>
            </w:pPr>
            <w:r>
              <w:t xml:space="preserve">8,0 </w:t>
            </w:r>
          </w:p>
        </w:tc>
      </w:tr>
      <w:tr w:rsidR="004031C7" w:rsidTr="00CC6E89">
        <w:trPr>
          <w:trHeight w:val="245"/>
        </w:trPr>
        <w:tc>
          <w:tcPr>
            <w:tcW w:w="2556" w:type="dxa"/>
            <w:tcBorders>
              <w:top w:val="nil"/>
              <w:left w:val="single" w:sz="12" w:space="0" w:color="9A9A9A"/>
              <w:bottom w:val="nil"/>
              <w:right w:val="nil"/>
            </w:tcBorders>
            <w:shd w:val="clear" w:color="auto" w:fill="C0C0C0"/>
          </w:tcPr>
          <w:p w:rsidR="004031C7" w:rsidRDefault="004031C7" w:rsidP="00CC6E89">
            <w:pPr>
              <w:spacing w:after="0" w:line="259" w:lineRule="auto"/>
              <w:ind w:left="4"/>
            </w:pPr>
            <w:r>
              <w:t xml:space="preserve">E12 </w:t>
            </w:r>
          </w:p>
        </w:tc>
        <w:tc>
          <w:tcPr>
            <w:tcW w:w="1978" w:type="dxa"/>
            <w:tcBorders>
              <w:top w:val="nil"/>
              <w:left w:val="nil"/>
              <w:bottom w:val="nil"/>
              <w:right w:val="single" w:sz="6" w:space="0" w:color="C0C0C0"/>
            </w:tcBorders>
          </w:tcPr>
          <w:p w:rsidR="004031C7" w:rsidRDefault="004031C7" w:rsidP="00CC6E89">
            <w:pPr>
              <w:spacing w:after="0" w:line="259" w:lineRule="auto"/>
            </w:pPr>
            <w:r>
              <w:t xml:space="preserve">33,3 </w:t>
            </w:r>
          </w:p>
        </w:tc>
        <w:tc>
          <w:tcPr>
            <w:tcW w:w="1981" w:type="dxa"/>
            <w:tcBorders>
              <w:top w:val="nil"/>
              <w:left w:val="single" w:sz="6" w:space="0" w:color="C0C0C0"/>
              <w:bottom w:val="nil"/>
              <w:right w:val="single" w:sz="6" w:space="0" w:color="C0C0C0"/>
            </w:tcBorders>
            <w:shd w:val="clear" w:color="auto" w:fill="CCCCCC"/>
          </w:tcPr>
          <w:p w:rsidR="004031C7" w:rsidRDefault="004031C7" w:rsidP="00CC6E89">
            <w:pPr>
              <w:spacing w:after="0" w:line="259" w:lineRule="auto"/>
              <w:ind w:left="5"/>
            </w:pPr>
            <w:r>
              <w:t xml:space="preserve">19,8 </w:t>
            </w:r>
          </w:p>
        </w:tc>
        <w:tc>
          <w:tcPr>
            <w:tcW w:w="1986" w:type="dxa"/>
            <w:tcBorders>
              <w:top w:val="nil"/>
              <w:left w:val="single" w:sz="6" w:space="0" w:color="C0C0C0"/>
              <w:bottom w:val="nil"/>
              <w:right w:val="single" w:sz="12" w:space="0" w:color="9A9A9A"/>
            </w:tcBorders>
          </w:tcPr>
          <w:p w:rsidR="004031C7" w:rsidRDefault="004031C7" w:rsidP="00CC6E89">
            <w:pPr>
              <w:spacing w:after="0" w:line="259" w:lineRule="auto"/>
            </w:pPr>
            <w:r>
              <w:t xml:space="preserve">12,0 </w:t>
            </w:r>
          </w:p>
        </w:tc>
      </w:tr>
      <w:tr w:rsidR="004031C7" w:rsidTr="00CC6E89">
        <w:trPr>
          <w:trHeight w:val="246"/>
        </w:trPr>
        <w:tc>
          <w:tcPr>
            <w:tcW w:w="2556" w:type="dxa"/>
            <w:tcBorders>
              <w:top w:val="nil"/>
              <w:left w:val="single" w:sz="12" w:space="0" w:color="9A9A9A"/>
              <w:bottom w:val="nil"/>
              <w:right w:val="nil"/>
            </w:tcBorders>
            <w:shd w:val="clear" w:color="auto" w:fill="C0C0C0"/>
          </w:tcPr>
          <w:p w:rsidR="004031C7" w:rsidRDefault="004031C7" w:rsidP="00CC6E89">
            <w:pPr>
              <w:spacing w:after="0" w:line="259" w:lineRule="auto"/>
              <w:ind w:left="4"/>
            </w:pPr>
            <w:r>
              <w:t xml:space="preserve">E15 </w:t>
            </w:r>
          </w:p>
        </w:tc>
        <w:tc>
          <w:tcPr>
            <w:tcW w:w="1978" w:type="dxa"/>
            <w:tcBorders>
              <w:top w:val="nil"/>
              <w:left w:val="nil"/>
              <w:bottom w:val="nil"/>
              <w:right w:val="single" w:sz="6" w:space="0" w:color="C0C0C0"/>
            </w:tcBorders>
          </w:tcPr>
          <w:p w:rsidR="004031C7" w:rsidRDefault="004031C7" w:rsidP="00CC6E89">
            <w:pPr>
              <w:spacing w:after="0" w:line="259" w:lineRule="auto"/>
            </w:pPr>
            <w:r>
              <w:t xml:space="preserve">33,3 </w:t>
            </w:r>
          </w:p>
        </w:tc>
        <w:tc>
          <w:tcPr>
            <w:tcW w:w="1981" w:type="dxa"/>
            <w:tcBorders>
              <w:top w:val="nil"/>
              <w:left w:val="single" w:sz="6" w:space="0" w:color="C0C0C0"/>
              <w:bottom w:val="nil"/>
              <w:right w:val="single" w:sz="6" w:space="0" w:color="C0C0C0"/>
            </w:tcBorders>
            <w:shd w:val="clear" w:color="auto" w:fill="CCCCCC"/>
          </w:tcPr>
          <w:p w:rsidR="004031C7" w:rsidRDefault="004031C7" w:rsidP="00CC6E89">
            <w:pPr>
              <w:spacing w:after="0" w:line="259" w:lineRule="auto"/>
              <w:ind w:left="5"/>
            </w:pPr>
            <w:r>
              <w:t xml:space="preserve">19,8 </w:t>
            </w:r>
          </w:p>
        </w:tc>
        <w:tc>
          <w:tcPr>
            <w:tcW w:w="1986" w:type="dxa"/>
            <w:tcBorders>
              <w:top w:val="nil"/>
              <w:left w:val="single" w:sz="6" w:space="0" w:color="C0C0C0"/>
              <w:bottom w:val="nil"/>
              <w:right w:val="single" w:sz="12" w:space="0" w:color="9A9A9A"/>
            </w:tcBorders>
          </w:tcPr>
          <w:p w:rsidR="004031C7" w:rsidRDefault="004031C7" w:rsidP="00CC6E89">
            <w:pPr>
              <w:spacing w:after="0" w:line="259" w:lineRule="auto"/>
            </w:pPr>
            <w:r>
              <w:t xml:space="preserve">15,0 </w:t>
            </w:r>
          </w:p>
        </w:tc>
      </w:tr>
      <w:tr w:rsidR="004031C7" w:rsidTr="00CC6E89">
        <w:trPr>
          <w:trHeight w:val="246"/>
        </w:trPr>
        <w:tc>
          <w:tcPr>
            <w:tcW w:w="2556" w:type="dxa"/>
            <w:tcBorders>
              <w:top w:val="nil"/>
              <w:left w:val="single" w:sz="12" w:space="0" w:color="9A9A9A"/>
              <w:bottom w:val="nil"/>
              <w:right w:val="nil"/>
            </w:tcBorders>
            <w:shd w:val="clear" w:color="auto" w:fill="C0C0C0"/>
          </w:tcPr>
          <w:p w:rsidR="004031C7" w:rsidRDefault="004031C7" w:rsidP="00CC6E89">
            <w:pPr>
              <w:spacing w:after="0" w:line="259" w:lineRule="auto"/>
              <w:ind w:left="4"/>
            </w:pPr>
            <w:r>
              <w:t xml:space="preserve">E18, E18S </w:t>
            </w:r>
          </w:p>
        </w:tc>
        <w:tc>
          <w:tcPr>
            <w:tcW w:w="1978" w:type="dxa"/>
            <w:tcBorders>
              <w:top w:val="nil"/>
              <w:left w:val="nil"/>
              <w:bottom w:val="nil"/>
              <w:right w:val="single" w:sz="6" w:space="0" w:color="C0C0C0"/>
            </w:tcBorders>
          </w:tcPr>
          <w:p w:rsidR="004031C7" w:rsidRDefault="004031C7" w:rsidP="00CC6E89">
            <w:pPr>
              <w:spacing w:after="0" w:line="259" w:lineRule="auto"/>
            </w:pPr>
            <w:r>
              <w:t xml:space="preserve">33,3 </w:t>
            </w:r>
          </w:p>
        </w:tc>
        <w:tc>
          <w:tcPr>
            <w:tcW w:w="1981" w:type="dxa"/>
            <w:tcBorders>
              <w:top w:val="nil"/>
              <w:left w:val="single" w:sz="6" w:space="0" w:color="C0C0C0"/>
              <w:bottom w:val="nil"/>
              <w:right w:val="single" w:sz="6" w:space="0" w:color="C0C0C0"/>
            </w:tcBorders>
            <w:shd w:val="clear" w:color="auto" w:fill="CCCCCC"/>
          </w:tcPr>
          <w:p w:rsidR="004031C7" w:rsidRDefault="004031C7" w:rsidP="00CC6E89">
            <w:pPr>
              <w:spacing w:after="0" w:line="259" w:lineRule="auto"/>
              <w:ind w:left="5"/>
            </w:pPr>
            <w:r>
              <w:t xml:space="preserve">19,8 </w:t>
            </w:r>
          </w:p>
        </w:tc>
        <w:tc>
          <w:tcPr>
            <w:tcW w:w="1986" w:type="dxa"/>
            <w:tcBorders>
              <w:top w:val="nil"/>
              <w:left w:val="single" w:sz="6" w:space="0" w:color="C0C0C0"/>
              <w:bottom w:val="nil"/>
              <w:right w:val="single" w:sz="12" w:space="0" w:color="9A9A9A"/>
            </w:tcBorders>
          </w:tcPr>
          <w:p w:rsidR="004031C7" w:rsidRDefault="004031C7" w:rsidP="00CC6E89">
            <w:pPr>
              <w:spacing w:after="0" w:line="259" w:lineRule="auto"/>
            </w:pPr>
            <w:r>
              <w:t xml:space="preserve">18,0 </w:t>
            </w:r>
          </w:p>
        </w:tc>
      </w:tr>
      <w:tr w:rsidR="004031C7" w:rsidTr="00CC6E89">
        <w:trPr>
          <w:trHeight w:val="245"/>
        </w:trPr>
        <w:tc>
          <w:tcPr>
            <w:tcW w:w="2556" w:type="dxa"/>
            <w:tcBorders>
              <w:top w:val="nil"/>
              <w:left w:val="single" w:sz="12" w:space="0" w:color="9A9A9A"/>
              <w:bottom w:val="nil"/>
              <w:right w:val="nil"/>
            </w:tcBorders>
            <w:shd w:val="clear" w:color="auto" w:fill="C0C0C0"/>
          </w:tcPr>
          <w:p w:rsidR="004031C7" w:rsidRDefault="004031C7" w:rsidP="00CC6E89">
            <w:pPr>
              <w:spacing w:after="0" w:line="259" w:lineRule="auto"/>
              <w:ind w:left="4"/>
            </w:pPr>
            <w:r>
              <w:t xml:space="preserve">E24, E24S </w:t>
            </w:r>
          </w:p>
        </w:tc>
        <w:tc>
          <w:tcPr>
            <w:tcW w:w="1978" w:type="dxa"/>
            <w:tcBorders>
              <w:top w:val="nil"/>
              <w:left w:val="nil"/>
              <w:bottom w:val="nil"/>
              <w:right w:val="single" w:sz="6" w:space="0" w:color="C0C0C0"/>
            </w:tcBorders>
          </w:tcPr>
          <w:p w:rsidR="004031C7" w:rsidRDefault="004031C7" w:rsidP="00CC6E89">
            <w:pPr>
              <w:spacing w:after="0" w:line="259" w:lineRule="auto"/>
            </w:pPr>
            <w:r>
              <w:t xml:space="preserve">33,3 </w:t>
            </w:r>
          </w:p>
        </w:tc>
        <w:tc>
          <w:tcPr>
            <w:tcW w:w="1981" w:type="dxa"/>
            <w:tcBorders>
              <w:top w:val="nil"/>
              <w:left w:val="single" w:sz="6" w:space="0" w:color="C0C0C0"/>
              <w:bottom w:val="nil"/>
              <w:right w:val="single" w:sz="6" w:space="0" w:color="C0C0C0"/>
            </w:tcBorders>
            <w:shd w:val="clear" w:color="auto" w:fill="CCCCCC"/>
          </w:tcPr>
          <w:p w:rsidR="004031C7" w:rsidRDefault="004031C7" w:rsidP="00CC6E89">
            <w:pPr>
              <w:spacing w:after="0" w:line="259" w:lineRule="auto"/>
              <w:ind w:left="5"/>
            </w:pPr>
            <w:r>
              <w:t xml:space="preserve">19,8 </w:t>
            </w:r>
          </w:p>
        </w:tc>
        <w:tc>
          <w:tcPr>
            <w:tcW w:w="1986" w:type="dxa"/>
            <w:tcBorders>
              <w:top w:val="nil"/>
              <w:left w:val="single" w:sz="6" w:space="0" w:color="C0C0C0"/>
              <w:bottom w:val="nil"/>
              <w:right w:val="single" w:sz="12" w:space="0" w:color="9A9A9A"/>
            </w:tcBorders>
          </w:tcPr>
          <w:p w:rsidR="004031C7" w:rsidRDefault="004031C7" w:rsidP="00CC6E89">
            <w:pPr>
              <w:spacing w:after="0" w:line="259" w:lineRule="auto"/>
            </w:pPr>
            <w:r>
              <w:t xml:space="preserve">24,0 </w:t>
            </w:r>
          </w:p>
        </w:tc>
      </w:tr>
      <w:tr w:rsidR="004031C7" w:rsidTr="00CC6E89">
        <w:trPr>
          <w:trHeight w:val="245"/>
        </w:trPr>
        <w:tc>
          <w:tcPr>
            <w:tcW w:w="2556" w:type="dxa"/>
            <w:tcBorders>
              <w:top w:val="nil"/>
              <w:left w:val="single" w:sz="12" w:space="0" w:color="9A9A9A"/>
              <w:bottom w:val="nil"/>
              <w:right w:val="nil"/>
            </w:tcBorders>
            <w:shd w:val="clear" w:color="auto" w:fill="C0C0C0"/>
          </w:tcPr>
          <w:p w:rsidR="004031C7" w:rsidRDefault="004031C7" w:rsidP="00CC6E89">
            <w:pPr>
              <w:spacing w:after="0" w:line="259" w:lineRule="auto"/>
              <w:ind w:left="4"/>
            </w:pPr>
            <w:r>
              <w:t xml:space="preserve">½E18 </w:t>
            </w:r>
          </w:p>
        </w:tc>
        <w:tc>
          <w:tcPr>
            <w:tcW w:w="1978" w:type="dxa"/>
            <w:tcBorders>
              <w:top w:val="nil"/>
              <w:left w:val="nil"/>
              <w:bottom w:val="nil"/>
              <w:right w:val="single" w:sz="6" w:space="0" w:color="C0C0C0"/>
            </w:tcBorders>
          </w:tcPr>
          <w:p w:rsidR="004031C7" w:rsidRDefault="004031C7" w:rsidP="00CC6E89">
            <w:pPr>
              <w:spacing w:after="0" w:line="259" w:lineRule="auto"/>
            </w:pPr>
            <w:r>
              <w:t xml:space="preserve">16,6 </w:t>
            </w:r>
          </w:p>
        </w:tc>
        <w:tc>
          <w:tcPr>
            <w:tcW w:w="1981" w:type="dxa"/>
            <w:tcBorders>
              <w:top w:val="nil"/>
              <w:left w:val="single" w:sz="6" w:space="0" w:color="C0C0C0"/>
              <w:bottom w:val="nil"/>
              <w:right w:val="single" w:sz="6" w:space="0" w:color="C0C0C0"/>
            </w:tcBorders>
            <w:shd w:val="clear" w:color="auto" w:fill="CCCCCC"/>
          </w:tcPr>
          <w:p w:rsidR="004031C7" w:rsidRDefault="004031C7" w:rsidP="00CC6E89">
            <w:pPr>
              <w:spacing w:after="0" w:line="259" w:lineRule="auto"/>
              <w:ind w:left="5"/>
            </w:pPr>
            <w:r>
              <w:t xml:space="preserve">19,8 </w:t>
            </w:r>
          </w:p>
        </w:tc>
        <w:tc>
          <w:tcPr>
            <w:tcW w:w="1986" w:type="dxa"/>
            <w:tcBorders>
              <w:top w:val="nil"/>
              <w:left w:val="single" w:sz="6" w:space="0" w:color="C0C0C0"/>
              <w:bottom w:val="nil"/>
              <w:right w:val="single" w:sz="12" w:space="0" w:color="9A9A9A"/>
            </w:tcBorders>
          </w:tcPr>
          <w:p w:rsidR="004031C7" w:rsidRDefault="004031C7" w:rsidP="00CC6E89">
            <w:pPr>
              <w:spacing w:after="0" w:line="259" w:lineRule="auto"/>
            </w:pPr>
            <w:r>
              <w:t xml:space="preserve">18,0 </w:t>
            </w:r>
          </w:p>
        </w:tc>
      </w:tr>
      <w:tr w:rsidR="004031C7" w:rsidTr="00CC6E89">
        <w:trPr>
          <w:trHeight w:val="244"/>
        </w:trPr>
        <w:tc>
          <w:tcPr>
            <w:tcW w:w="2556" w:type="dxa"/>
            <w:tcBorders>
              <w:top w:val="nil"/>
              <w:left w:val="single" w:sz="12" w:space="0" w:color="9A9A9A"/>
              <w:bottom w:val="single" w:sz="12" w:space="0" w:color="9A9A9A"/>
              <w:right w:val="nil"/>
            </w:tcBorders>
            <w:shd w:val="clear" w:color="auto" w:fill="C0C0C0"/>
          </w:tcPr>
          <w:p w:rsidR="004031C7" w:rsidRDefault="004031C7" w:rsidP="00CC6E89">
            <w:pPr>
              <w:spacing w:after="0" w:line="259" w:lineRule="auto"/>
              <w:ind w:left="4"/>
            </w:pPr>
            <w:r>
              <w:lastRenderedPageBreak/>
              <w:t xml:space="preserve">½E24 </w:t>
            </w:r>
          </w:p>
        </w:tc>
        <w:tc>
          <w:tcPr>
            <w:tcW w:w="1978" w:type="dxa"/>
            <w:tcBorders>
              <w:top w:val="nil"/>
              <w:left w:val="nil"/>
              <w:bottom w:val="single" w:sz="12" w:space="0" w:color="9A9A9A"/>
              <w:right w:val="single" w:sz="6" w:space="0" w:color="C0C0C0"/>
            </w:tcBorders>
          </w:tcPr>
          <w:p w:rsidR="004031C7" w:rsidRDefault="004031C7" w:rsidP="00CC6E89">
            <w:pPr>
              <w:spacing w:after="0" w:line="259" w:lineRule="auto"/>
            </w:pPr>
            <w:r>
              <w:t xml:space="preserve">16,6 </w:t>
            </w:r>
          </w:p>
        </w:tc>
        <w:tc>
          <w:tcPr>
            <w:tcW w:w="1981" w:type="dxa"/>
            <w:tcBorders>
              <w:top w:val="nil"/>
              <w:left w:val="single" w:sz="6" w:space="0" w:color="C0C0C0"/>
              <w:bottom w:val="single" w:sz="12" w:space="0" w:color="9A9A9A"/>
              <w:right w:val="single" w:sz="6" w:space="0" w:color="C0C0C0"/>
            </w:tcBorders>
            <w:shd w:val="clear" w:color="auto" w:fill="CCCCCC"/>
          </w:tcPr>
          <w:p w:rsidR="004031C7" w:rsidRDefault="004031C7" w:rsidP="00CC6E89">
            <w:pPr>
              <w:spacing w:after="0" w:line="259" w:lineRule="auto"/>
              <w:ind w:left="5"/>
            </w:pPr>
            <w:r>
              <w:t xml:space="preserve">19,8 </w:t>
            </w:r>
          </w:p>
        </w:tc>
        <w:tc>
          <w:tcPr>
            <w:tcW w:w="1986" w:type="dxa"/>
            <w:tcBorders>
              <w:top w:val="nil"/>
              <w:left w:val="single" w:sz="6" w:space="0" w:color="C0C0C0"/>
              <w:bottom w:val="single" w:sz="12" w:space="0" w:color="9A9A9A"/>
              <w:right w:val="single" w:sz="12" w:space="0" w:color="9A9A9A"/>
            </w:tcBorders>
          </w:tcPr>
          <w:p w:rsidR="004031C7" w:rsidRDefault="004031C7" w:rsidP="00CC6E89">
            <w:pPr>
              <w:spacing w:after="0" w:line="259" w:lineRule="auto"/>
            </w:pPr>
            <w:r>
              <w:t xml:space="preserve">24,0 </w:t>
            </w:r>
          </w:p>
        </w:tc>
      </w:tr>
    </w:tbl>
    <w:p w:rsidR="004031C7" w:rsidRDefault="004031C7" w:rsidP="004031C7">
      <w:pPr>
        <w:spacing w:after="0"/>
        <w:jc w:val="both"/>
        <w:rPr>
          <w:rFonts w:cs="Calibri"/>
          <w:bCs/>
        </w:rPr>
      </w:pPr>
    </w:p>
    <w:p w:rsidR="004031C7" w:rsidRPr="00FD3949" w:rsidRDefault="004031C7" w:rsidP="004031C7">
      <w:pPr>
        <w:spacing w:after="0"/>
        <w:jc w:val="both"/>
        <w:rPr>
          <w:rFonts w:cs="Calibri"/>
          <w:b/>
          <w:bCs/>
        </w:rPr>
      </w:pPr>
      <w:r w:rsidRPr="00FD3949">
        <w:rPr>
          <w:rFonts w:cs="Calibri"/>
          <w:b/>
          <w:bCs/>
        </w:rPr>
        <w:t xml:space="preserve">Zaprawy murarskie </w:t>
      </w:r>
    </w:p>
    <w:p w:rsidR="004031C7" w:rsidRDefault="004031C7" w:rsidP="004031C7">
      <w:pPr>
        <w:spacing w:after="0"/>
        <w:jc w:val="both"/>
        <w:rPr>
          <w:rFonts w:asciiTheme="minorHAnsi" w:hAnsiTheme="minorHAnsi"/>
        </w:rPr>
      </w:pPr>
      <w:r w:rsidRPr="00FD3949">
        <w:rPr>
          <w:rFonts w:asciiTheme="minorHAnsi" w:hAnsiTheme="minorHAnsi" w:cs="Calibri"/>
          <w:bCs/>
        </w:rPr>
        <w:t>Murowanie ścian z bloków wapienno-piaskowych wykonuje się z użyciem zapraw do cienkich spoin. W szczególnych przypadkach do murowania ścian z bloków stosuje się zaprawy zwykłe: p</w:t>
      </w:r>
      <w:r w:rsidRPr="00FD3949">
        <w:rPr>
          <w:rFonts w:asciiTheme="minorHAnsi" w:hAnsiTheme="minorHAnsi"/>
        </w:rPr>
        <w:t>oziomowanie pierwszej warstwy muru wykonanej z bloków wyrównawczych lub podstawowych,</w:t>
      </w:r>
      <w:r w:rsidRPr="00FD3949">
        <w:rPr>
          <w:rFonts w:asciiTheme="minorHAnsi" w:hAnsiTheme="minorHAnsi"/>
          <w:sz w:val="24"/>
        </w:rPr>
        <w:t xml:space="preserve"> m</w:t>
      </w:r>
      <w:r w:rsidRPr="00FD3949">
        <w:rPr>
          <w:rFonts w:asciiTheme="minorHAnsi" w:hAnsiTheme="minorHAnsi"/>
        </w:rPr>
        <w:t xml:space="preserve">urowanie </w:t>
      </w:r>
      <w:r w:rsidRPr="00FD3949">
        <w:rPr>
          <w:rFonts w:asciiTheme="minorHAnsi" w:eastAsia="Arial" w:hAnsiTheme="minorHAnsi" w:cs="Arial"/>
        </w:rPr>
        <w:t>ś</w:t>
      </w:r>
      <w:r w:rsidRPr="00FD3949">
        <w:rPr>
          <w:rFonts w:asciiTheme="minorHAnsi" w:hAnsiTheme="minorHAnsi"/>
        </w:rPr>
        <w:t>ciany</w:t>
      </w:r>
      <w:r w:rsidRPr="00FD3949">
        <w:rPr>
          <w:rFonts w:asciiTheme="minorHAnsi" w:hAnsiTheme="minorHAnsi"/>
          <w:sz w:val="24"/>
        </w:rPr>
        <w:t xml:space="preserve"> </w:t>
      </w:r>
      <w:r w:rsidRPr="00FD3949">
        <w:rPr>
          <w:rFonts w:asciiTheme="minorHAnsi" w:hAnsiTheme="minorHAnsi"/>
        </w:rPr>
        <w:t>piwnicznej</w:t>
      </w:r>
      <w:r>
        <w:rPr>
          <w:rFonts w:asciiTheme="minorHAnsi" w:hAnsiTheme="minorHAnsi"/>
        </w:rPr>
        <w:t>.</w:t>
      </w:r>
    </w:p>
    <w:p w:rsidR="004031C7" w:rsidRPr="00FD3949" w:rsidRDefault="004031C7" w:rsidP="004031C7">
      <w:pPr>
        <w:spacing w:after="0"/>
        <w:jc w:val="both"/>
        <w:rPr>
          <w:rFonts w:asciiTheme="minorHAnsi" w:hAnsiTheme="minorHAnsi" w:cs="Calibri"/>
          <w:b/>
          <w:bCs/>
        </w:rPr>
      </w:pPr>
      <w:r w:rsidRPr="00FD3949">
        <w:rPr>
          <w:rFonts w:asciiTheme="minorHAnsi" w:hAnsiTheme="minorHAnsi" w:cs="Calibri"/>
          <w:b/>
          <w:bCs/>
        </w:rPr>
        <w:t xml:space="preserve">Zaprawy </w:t>
      </w:r>
      <w:proofErr w:type="spellStart"/>
      <w:r w:rsidRPr="00FD3949">
        <w:rPr>
          <w:rFonts w:asciiTheme="minorHAnsi" w:hAnsiTheme="minorHAnsi" w:cs="Calibri"/>
          <w:b/>
          <w:bCs/>
        </w:rPr>
        <w:t>cienkospoinowe</w:t>
      </w:r>
      <w:proofErr w:type="spellEnd"/>
      <w:r w:rsidRPr="00FD3949">
        <w:rPr>
          <w:rFonts w:asciiTheme="minorHAnsi" w:hAnsiTheme="minorHAnsi" w:cs="Calibri"/>
          <w:b/>
          <w:bCs/>
        </w:rPr>
        <w:t xml:space="preserve"> </w:t>
      </w:r>
    </w:p>
    <w:p w:rsidR="004031C7" w:rsidRDefault="004031C7" w:rsidP="004031C7">
      <w:pPr>
        <w:spacing w:after="0"/>
        <w:jc w:val="both"/>
        <w:rPr>
          <w:rFonts w:asciiTheme="minorHAnsi" w:hAnsiTheme="minorHAnsi" w:cs="Calibri"/>
          <w:bCs/>
        </w:rPr>
      </w:pPr>
      <w:r w:rsidRPr="00FD3949">
        <w:rPr>
          <w:rFonts w:asciiTheme="minorHAnsi" w:hAnsiTheme="minorHAnsi" w:cs="Calibri"/>
          <w:bCs/>
        </w:rPr>
        <w:t xml:space="preserve">Specjalistyczne, gotowe zaprawy do silikatów o podwyższonej retencyjności wody. Zaprawa ma średnią wytrzymałość po 28 dniach o wartości 10 </w:t>
      </w:r>
      <w:proofErr w:type="spellStart"/>
      <w:r w:rsidRPr="00FD3949">
        <w:rPr>
          <w:rFonts w:asciiTheme="minorHAnsi" w:hAnsiTheme="minorHAnsi" w:cs="Calibri"/>
          <w:bCs/>
        </w:rPr>
        <w:t>MPa</w:t>
      </w:r>
      <w:proofErr w:type="spellEnd"/>
      <w:r w:rsidRPr="00FD3949">
        <w:rPr>
          <w:rFonts w:asciiTheme="minorHAnsi" w:hAnsiTheme="minorHAnsi" w:cs="Calibri"/>
          <w:bCs/>
        </w:rPr>
        <w:t>. Produkowana jest również zaprawa w wersji zimowej. Pozwala ona na prowadzenie robót murarskich już od temperatury 0</w:t>
      </w:r>
      <w:r w:rsidRPr="00FD3949">
        <w:rPr>
          <w:rFonts w:asciiTheme="minorHAnsi" w:hAnsiTheme="minorHAnsi" w:cs="Calibri"/>
          <w:bCs/>
          <w:vertAlign w:val="superscript"/>
        </w:rPr>
        <w:t>0</w:t>
      </w:r>
      <w:r w:rsidRPr="00FD3949">
        <w:rPr>
          <w:rFonts w:asciiTheme="minorHAnsi" w:hAnsiTheme="minorHAnsi" w:cs="Calibri"/>
          <w:bCs/>
        </w:rPr>
        <w:t>C. Proces wiązania zaprawy przebiega bez zakłóceń nawet po spadku temperatury otoczenia do -5</w:t>
      </w:r>
      <w:r w:rsidRPr="00FD3949">
        <w:rPr>
          <w:rFonts w:asciiTheme="minorHAnsi" w:hAnsiTheme="minorHAnsi" w:cs="Calibri"/>
          <w:bCs/>
          <w:vertAlign w:val="superscript"/>
        </w:rPr>
        <w:t>0</w:t>
      </w:r>
      <w:r w:rsidRPr="00FD3949">
        <w:rPr>
          <w:rFonts w:asciiTheme="minorHAnsi" w:hAnsiTheme="minorHAnsi" w:cs="Calibri"/>
          <w:bCs/>
        </w:rPr>
        <w:t>C.</w:t>
      </w:r>
    </w:p>
    <w:p w:rsidR="004031C7" w:rsidRPr="00AE1D3B" w:rsidRDefault="004031C7" w:rsidP="004031C7">
      <w:pPr>
        <w:spacing w:after="0"/>
        <w:jc w:val="both"/>
        <w:rPr>
          <w:rFonts w:asciiTheme="minorHAnsi" w:hAnsiTheme="minorHAnsi" w:cs="Calibri"/>
          <w:b/>
          <w:bCs/>
        </w:rPr>
      </w:pPr>
      <w:r w:rsidRPr="00AE1D3B">
        <w:rPr>
          <w:rFonts w:asciiTheme="minorHAnsi" w:hAnsiTheme="minorHAnsi" w:cs="Calibri"/>
          <w:b/>
          <w:bCs/>
        </w:rPr>
        <w:t xml:space="preserve">Zaprawy zwykłe </w:t>
      </w:r>
    </w:p>
    <w:p w:rsidR="004031C7" w:rsidRPr="00FD3949" w:rsidRDefault="004031C7" w:rsidP="004031C7">
      <w:pPr>
        <w:spacing w:after="0"/>
        <w:jc w:val="both"/>
        <w:rPr>
          <w:rFonts w:asciiTheme="minorHAnsi" w:hAnsiTheme="minorHAnsi" w:cs="Calibri"/>
          <w:bCs/>
        </w:rPr>
      </w:pPr>
      <w:r w:rsidRPr="00AE1D3B">
        <w:rPr>
          <w:rFonts w:asciiTheme="minorHAnsi" w:hAnsiTheme="minorHAnsi" w:cs="Calibri"/>
          <w:bCs/>
        </w:rPr>
        <w:t>Do grupy zapraw zwykłych zalicza się zaprawę cementowo-wapienną oraz zaprawę cementową. Z zapraw cementowych zaleca się stosowanie klasy M5 lub M10 z zapraw cementowo-wapiennych zaleca się stosowanie zaprawy klasy M5.</w:t>
      </w:r>
    </w:p>
    <w:p w:rsidR="004031C7" w:rsidRPr="005276AC" w:rsidRDefault="004031C7" w:rsidP="00AC1E20">
      <w:pPr>
        <w:spacing w:after="0"/>
        <w:jc w:val="both"/>
        <w:rPr>
          <w:rFonts w:cs="Calibri"/>
          <w:bCs/>
        </w:rPr>
      </w:pPr>
      <w:bookmarkStart w:id="0" w:name="_GoBack"/>
      <w:bookmarkEnd w:id="0"/>
    </w:p>
    <w:p w:rsidR="005276AC" w:rsidRPr="00AC78A4" w:rsidRDefault="00AC78A4" w:rsidP="00ED6934">
      <w:pPr>
        <w:pStyle w:val="Akapitzlist"/>
        <w:numPr>
          <w:ilvl w:val="0"/>
          <w:numId w:val="1"/>
        </w:numPr>
        <w:spacing w:after="0"/>
        <w:jc w:val="both"/>
        <w:rPr>
          <w:rFonts w:cs="Calibri"/>
          <w:b/>
          <w:bCs/>
        </w:rPr>
      </w:pPr>
      <w:r w:rsidRPr="00AC78A4">
        <w:rPr>
          <w:rFonts w:cs="Calibri"/>
          <w:b/>
          <w:bCs/>
        </w:rPr>
        <w:t>SPRZĘT</w:t>
      </w:r>
    </w:p>
    <w:p w:rsidR="00AC78A4" w:rsidRPr="00AC78A4" w:rsidRDefault="00AC78A4" w:rsidP="00AC78A4">
      <w:pPr>
        <w:spacing w:after="0"/>
        <w:jc w:val="both"/>
        <w:rPr>
          <w:rFonts w:cs="Calibri"/>
          <w:bCs/>
        </w:rPr>
      </w:pPr>
      <w:r w:rsidRPr="00AC78A4">
        <w:rPr>
          <w:rFonts w:cs="Calibri"/>
          <w:bCs/>
        </w:rPr>
        <w:t>Ogólne wymagania dotyczące sprzętu podano w „Wymaganiach ogólnych”.</w:t>
      </w:r>
    </w:p>
    <w:p w:rsidR="00175B92" w:rsidRDefault="00AC78A4" w:rsidP="00AC78A4">
      <w:pPr>
        <w:spacing w:after="0"/>
        <w:jc w:val="both"/>
        <w:rPr>
          <w:rFonts w:cs="Calibri"/>
          <w:bCs/>
        </w:rPr>
      </w:pPr>
      <w:r w:rsidRPr="00AC78A4">
        <w:rPr>
          <w:rFonts w:cs="Calibri"/>
          <w:bCs/>
        </w:rPr>
        <w:t xml:space="preserve">Wykonawca przystępujący do wykonania prac winien wykazać się możliwością korzystania z maszyn i sprzętu gwarantujących właściwą to jest spełniającą wymagania Specyfikacji Technicznej jakość robót. Wykonawca jest zobowiązany do używania jedynie takiego sprzętu, który nie spowoduje niekorzystnego wpływu na jakość wykonywanych prac, zarówno w miejscu tych prac, jak też przy wykonywaniu czynności pomocniczych oraz </w:t>
      </w:r>
    </w:p>
    <w:p w:rsidR="005276AC" w:rsidRDefault="00AC78A4" w:rsidP="00AC78A4">
      <w:pPr>
        <w:spacing w:after="0"/>
        <w:jc w:val="both"/>
        <w:rPr>
          <w:rFonts w:cs="Calibri"/>
          <w:bCs/>
        </w:rPr>
      </w:pPr>
      <w:r w:rsidRPr="00AC78A4">
        <w:rPr>
          <w:rFonts w:cs="Calibri"/>
          <w:bCs/>
        </w:rPr>
        <w:t>w czasie transportu, załadunku i wyładunek materiałów, sprzętu itp. Sprzęt używany przez wykonawcę winien uzyskać akceptację Nadzoru Inwestycyjnego.</w:t>
      </w:r>
    </w:p>
    <w:p w:rsidR="0047162B" w:rsidRPr="0047162B" w:rsidRDefault="0047162B" w:rsidP="0047162B">
      <w:pPr>
        <w:spacing w:after="0"/>
        <w:jc w:val="both"/>
        <w:rPr>
          <w:rFonts w:cs="Calibri"/>
          <w:bCs/>
        </w:rPr>
      </w:pPr>
      <w:r w:rsidRPr="0047162B">
        <w:rPr>
          <w:rFonts w:cs="Calibri"/>
          <w:bCs/>
        </w:rPr>
        <w:t>Do wykonania robót należy stosować dowolny typ sprzętu, sprawny technicznie i</w:t>
      </w:r>
      <w:r>
        <w:rPr>
          <w:rFonts w:cs="Calibri"/>
          <w:bCs/>
        </w:rPr>
        <w:t xml:space="preserve"> </w:t>
      </w:r>
      <w:r w:rsidRPr="0047162B">
        <w:rPr>
          <w:rFonts w:cs="Calibri"/>
          <w:bCs/>
        </w:rPr>
        <w:t>zaakceptowany przez Inspektora Nadzoru, np.:</w:t>
      </w:r>
    </w:p>
    <w:p w:rsidR="0047162B" w:rsidRPr="0047162B" w:rsidRDefault="0047162B" w:rsidP="0047162B">
      <w:pPr>
        <w:spacing w:after="0"/>
        <w:jc w:val="both"/>
        <w:rPr>
          <w:rFonts w:cs="Calibri"/>
          <w:bCs/>
        </w:rPr>
      </w:pPr>
      <w:r w:rsidRPr="0047162B">
        <w:rPr>
          <w:rFonts w:cs="Calibri"/>
          <w:bCs/>
        </w:rPr>
        <w:t>_ rusztowanie warszawskie,</w:t>
      </w:r>
    </w:p>
    <w:p w:rsidR="0047162B" w:rsidRPr="0047162B" w:rsidRDefault="0047162B" w:rsidP="0047162B">
      <w:pPr>
        <w:spacing w:after="0"/>
        <w:jc w:val="both"/>
        <w:rPr>
          <w:rFonts w:cs="Calibri"/>
          <w:bCs/>
        </w:rPr>
      </w:pPr>
      <w:r w:rsidRPr="0047162B">
        <w:rPr>
          <w:rFonts w:cs="Calibri"/>
          <w:bCs/>
        </w:rPr>
        <w:t>_ urządzenia do przygotowania zaprawy - betoniarka,</w:t>
      </w:r>
    </w:p>
    <w:p w:rsidR="00AC78A4" w:rsidRDefault="0047162B" w:rsidP="0047162B">
      <w:pPr>
        <w:spacing w:after="0"/>
        <w:jc w:val="both"/>
        <w:rPr>
          <w:rFonts w:cs="Calibri"/>
          <w:bCs/>
        </w:rPr>
      </w:pPr>
      <w:r w:rsidRPr="0047162B">
        <w:rPr>
          <w:rFonts w:cs="Calibri"/>
          <w:bCs/>
        </w:rPr>
        <w:t>_ wyciąg jednomasztowy.</w:t>
      </w:r>
    </w:p>
    <w:p w:rsidR="00AC78A4" w:rsidRDefault="00AC78A4" w:rsidP="00AC78A4">
      <w:pPr>
        <w:spacing w:after="0"/>
        <w:jc w:val="both"/>
        <w:rPr>
          <w:rFonts w:cs="Calibri"/>
          <w:bCs/>
        </w:rPr>
      </w:pPr>
    </w:p>
    <w:p w:rsidR="00AC78A4" w:rsidRPr="0047162B" w:rsidRDefault="0047162B" w:rsidP="00ED6934">
      <w:pPr>
        <w:pStyle w:val="Akapitzlist"/>
        <w:numPr>
          <w:ilvl w:val="0"/>
          <w:numId w:val="1"/>
        </w:numPr>
        <w:spacing w:after="0"/>
        <w:jc w:val="both"/>
        <w:rPr>
          <w:rFonts w:cs="Calibri"/>
          <w:b/>
          <w:bCs/>
        </w:rPr>
      </w:pPr>
      <w:r w:rsidRPr="0047162B">
        <w:rPr>
          <w:rFonts w:cs="Calibri"/>
          <w:b/>
          <w:bCs/>
        </w:rPr>
        <w:t>TRANSPORT</w:t>
      </w:r>
    </w:p>
    <w:p w:rsidR="0047162B" w:rsidRPr="0047162B" w:rsidRDefault="0047162B" w:rsidP="0047162B">
      <w:pPr>
        <w:spacing w:after="0"/>
        <w:jc w:val="both"/>
        <w:rPr>
          <w:rFonts w:cs="Calibri"/>
          <w:bCs/>
        </w:rPr>
      </w:pPr>
      <w:r w:rsidRPr="0047162B">
        <w:rPr>
          <w:rFonts w:cs="Calibri"/>
          <w:bCs/>
        </w:rPr>
        <w:t>Ogólne wymagania dotyczące transportu podano w „Wymaganiach ogólnych”.</w:t>
      </w:r>
    </w:p>
    <w:p w:rsidR="0047162B" w:rsidRDefault="0047162B" w:rsidP="0047162B">
      <w:pPr>
        <w:spacing w:after="0"/>
        <w:jc w:val="both"/>
        <w:rPr>
          <w:rFonts w:cs="Calibri"/>
          <w:bCs/>
        </w:rPr>
      </w:pPr>
      <w:r w:rsidRPr="0047162B">
        <w:rPr>
          <w:rFonts w:cs="Calibri"/>
          <w:bCs/>
        </w:rPr>
        <w:t>Zasady składowania wyrobów ceramicznych zostały opisane w normie PN-B-12030:1996.</w:t>
      </w:r>
      <w:r w:rsidRPr="0047162B">
        <w:rPr>
          <w:rFonts w:cs="Calibri"/>
          <w:bCs/>
        </w:rPr>
        <w:br/>
        <w:t>Cegły powinny być dostarczone na budowę na paletach lub w stanie luźnym. W trakcie transportu powinny być zabezpieczone przed rozsypaniem, opadami atmosferycznymi, zawilgoceniem, uszkodzeniem. Miejsce przeznaczone na przechowywanie cegieł powinno być wyrównane, oczyszczone, wolne od wód powierzchniowych i śniegu. Cegły dostarczone na paletach powinny być pozostawione na nich w pobliżu miejsca ich późniejszego zabudowania, natomiast dostarczone luźno powinny być ustawione w słupy, pryzmy lub pakiety, w sposób umożliwiający łatwe przeliczenie i pobranie próbek do badań.</w:t>
      </w:r>
    </w:p>
    <w:p w:rsidR="0047162B" w:rsidRDefault="0047162B" w:rsidP="0047162B">
      <w:pPr>
        <w:spacing w:after="0"/>
        <w:jc w:val="both"/>
        <w:rPr>
          <w:rFonts w:cs="Calibri"/>
          <w:bCs/>
        </w:rPr>
      </w:pPr>
      <w:r w:rsidRPr="0047162B">
        <w:rPr>
          <w:rFonts w:cs="Calibri"/>
          <w:bCs/>
        </w:rPr>
        <w:t>Cegły ustawia się w stosy, słupy lub pakiety do wysokości 220cm.</w:t>
      </w:r>
    </w:p>
    <w:p w:rsidR="0047162B" w:rsidRPr="0047162B" w:rsidRDefault="0047162B" w:rsidP="0047162B">
      <w:pPr>
        <w:spacing w:after="0"/>
        <w:jc w:val="both"/>
        <w:rPr>
          <w:rFonts w:cs="Calibri"/>
          <w:bCs/>
        </w:rPr>
      </w:pPr>
      <w:r w:rsidRPr="0047162B">
        <w:rPr>
          <w:rFonts w:cs="Calibri"/>
          <w:bCs/>
        </w:rPr>
        <w:t>Wyroby przeznaczone do zabudowania wewnątrz budynku, o większej nasiąkliwości, należy chronić folią przed zawilgoceniem.</w:t>
      </w:r>
    </w:p>
    <w:p w:rsidR="0047162B" w:rsidRPr="0047162B" w:rsidRDefault="0047162B" w:rsidP="0047162B">
      <w:pPr>
        <w:spacing w:after="0"/>
        <w:jc w:val="both"/>
        <w:rPr>
          <w:rFonts w:cs="Calibri"/>
          <w:bCs/>
        </w:rPr>
      </w:pPr>
      <w:r w:rsidRPr="0047162B">
        <w:rPr>
          <w:rFonts w:cs="Calibri"/>
          <w:bCs/>
        </w:rPr>
        <w:lastRenderedPageBreak/>
        <w:t xml:space="preserve">Belki nadprożowe mogą być transportowane na budowę, gdy osiągną wytrzymałość na ściskanie wynoszącą 0,7 </w:t>
      </w:r>
      <w:proofErr w:type="spellStart"/>
      <w:r w:rsidRPr="0047162B">
        <w:rPr>
          <w:rFonts w:cs="Calibri"/>
          <w:bCs/>
        </w:rPr>
        <w:t>Rw</w:t>
      </w:r>
      <w:proofErr w:type="spellEnd"/>
      <w:r w:rsidRPr="0047162B">
        <w:rPr>
          <w:rFonts w:cs="Calibri"/>
          <w:bCs/>
        </w:rPr>
        <w:t>. Transport i składowanie belek powinno być w pozycji analogicznej do ich wbudowania. Poszczególne warstwy belek w stosie powinny być przedzielone przekładkami drewnianymi.</w:t>
      </w:r>
    </w:p>
    <w:p w:rsidR="0047162B" w:rsidRDefault="0047162B" w:rsidP="0047162B">
      <w:pPr>
        <w:spacing w:after="0"/>
        <w:jc w:val="both"/>
        <w:rPr>
          <w:rFonts w:cs="Calibri"/>
          <w:bCs/>
        </w:rPr>
      </w:pPr>
      <w:r w:rsidRPr="0047162B">
        <w:rPr>
          <w:rFonts w:cs="Calibri"/>
          <w:bCs/>
        </w:rPr>
        <w:t>Wykonawca jest zobowiązany do stosowania jedynie takich środków transportu, które nie wpłyną niekorzystnie na jakość transportowanych materiałów. Materiały przewożone na środkach transportu powinny być zabezpieczone przed ich przemieszczeniem i układane zgodnie z warunkami transportu wydanymi przez ich wytwórcę.</w:t>
      </w:r>
    </w:p>
    <w:p w:rsidR="00FC44DD" w:rsidRDefault="00FC44DD" w:rsidP="00AC78A4">
      <w:pPr>
        <w:spacing w:after="0"/>
        <w:jc w:val="both"/>
        <w:rPr>
          <w:rFonts w:cs="Calibri"/>
          <w:bCs/>
        </w:rPr>
      </w:pPr>
    </w:p>
    <w:p w:rsidR="00AF1E89" w:rsidRPr="00AF1E89" w:rsidRDefault="00AF1E89" w:rsidP="00ED6934">
      <w:pPr>
        <w:pStyle w:val="Akapitzlist"/>
        <w:numPr>
          <w:ilvl w:val="0"/>
          <w:numId w:val="1"/>
        </w:numPr>
        <w:spacing w:after="0"/>
        <w:jc w:val="both"/>
        <w:rPr>
          <w:rFonts w:cs="Calibri"/>
          <w:b/>
          <w:bCs/>
        </w:rPr>
      </w:pPr>
      <w:r w:rsidRPr="00AF1E89">
        <w:rPr>
          <w:rFonts w:cs="Calibri"/>
          <w:b/>
          <w:bCs/>
        </w:rPr>
        <w:t>WYKONYWANIE ROBÓT</w:t>
      </w:r>
    </w:p>
    <w:p w:rsidR="00AF1E89" w:rsidRPr="00AF1E89" w:rsidRDefault="00AF1E89" w:rsidP="00AF1E89">
      <w:pPr>
        <w:spacing w:after="0"/>
        <w:jc w:val="both"/>
        <w:rPr>
          <w:rFonts w:cs="Calibri"/>
          <w:b/>
          <w:bCs/>
        </w:rPr>
      </w:pPr>
      <w:r w:rsidRPr="00AF1E89">
        <w:rPr>
          <w:rFonts w:cs="Calibri"/>
          <w:b/>
          <w:bCs/>
        </w:rPr>
        <w:t xml:space="preserve">Prace przygotowawcze. </w:t>
      </w:r>
    </w:p>
    <w:p w:rsidR="00AF1E89" w:rsidRDefault="00AF1E89" w:rsidP="00AF1E89">
      <w:pPr>
        <w:spacing w:after="0"/>
        <w:jc w:val="both"/>
        <w:rPr>
          <w:rFonts w:cs="Calibri"/>
          <w:bCs/>
        </w:rPr>
      </w:pPr>
      <w:r w:rsidRPr="00AF1E89">
        <w:rPr>
          <w:rFonts w:cs="Calibri"/>
          <w:bCs/>
        </w:rPr>
        <w:t xml:space="preserve">Przed rozpoczęciem robót murowych należy przeprowadzić kontrolę zgodności wykonania elementów konstrukcyjnych z dokumentacja projektową, zgodności usytuowania, wymiarów i kątów skrzyżowań ścian, zgodności właściwości elementów murowych i zapraw z ustaleniami projektowymi. Sprawdzić należy w projekcie konstrukcyjnym założenia dotyczące przyjętej kategorii wykonania robót murowych oraz kategorii elementów murowych. </w:t>
      </w:r>
    </w:p>
    <w:p w:rsidR="00AF1E89" w:rsidRPr="00AF1E89" w:rsidRDefault="00AF1E89" w:rsidP="00AF1E89">
      <w:pPr>
        <w:spacing w:after="0"/>
        <w:jc w:val="both"/>
        <w:rPr>
          <w:rFonts w:cs="Calibri"/>
          <w:bCs/>
        </w:rPr>
      </w:pPr>
      <w:r w:rsidRPr="00AF1E89">
        <w:rPr>
          <w:rFonts w:cs="Calibri"/>
          <w:bCs/>
        </w:rPr>
        <w:t xml:space="preserve">W przypadku sytuacji, w której przyjęte w projekcie założenia są korzystniejsze od zaistniałych na budowie, konieczna jest analiza stanu bezpieczeństwa konstrukcji dla nowych warunków wykonana przez projektanta konstrukcji. Sprawdzić należy ponadto jakość elementów murowych i zapraw, wymagając od producentów certyfikatów jakości lub deklaracji zgodności. </w:t>
      </w:r>
    </w:p>
    <w:p w:rsidR="00AF1E89" w:rsidRPr="00AF1E89" w:rsidRDefault="00AF1E89" w:rsidP="00AF1E89">
      <w:pPr>
        <w:spacing w:after="0"/>
        <w:jc w:val="both"/>
        <w:rPr>
          <w:rFonts w:cs="Calibri"/>
          <w:bCs/>
        </w:rPr>
      </w:pPr>
      <w:r w:rsidRPr="00AF1E89">
        <w:rPr>
          <w:rFonts w:cs="Calibri"/>
          <w:bCs/>
        </w:rPr>
        <w:t>Przed przystąpieniem do robót należy ustalić punkty pomiarowe zgodne z przyjętą osnową geodezyjną, stanowiące przestrzenny układ odniesienia do określania usytuowania elementów konstrukcji zgodnie z PN-87/N-02351 i PN-74/N-02211. Punkty pomiarowe powinny być zabezpieczone przed uszkodzeniem lub zniszczeniem. Zakłada się możliwość korzystania z punktów osnowy wytyczonych dla elementów głównego układu nośnego budynku - siatki słupów.</w:t>
      </w:r>
    </w:p>
    <w:p w:rsidR="00AF1E89" w:rsidRPr="00AF1E89" w:rsidRDefault="00AF1E89" w:rsidP="00AF1E89">
      <w:pPr>
        <w:spacing w:after="0"/>
        <w:jc w:val="both"/>
        <w:rPr>
          <w:rFonts w:cs="Calibri"/>
          <w:bCs/>
        </w:rPr>
      </w:pPr>
      <w:r w:rsidRPr="00AF1E89">
        <w:rPr>
          <w:rFonts w:cs="Calibri"/>
          <w:bCs/>
        </w:rPr>
        <w:t>Przed przystąpieniem do robót zasadniczych następujące prace przygotowawcze:</w:t>
      </w:r>
    </w:p>
    <w:p w:rsidR="00AF1E89" w:rsidRPr="00AF1E89" w:rsidRDefault="00AF1E89" w:rsidP="00AF1E89">
      <w:pPr>
        <w:spacing w:after="0"/>
        <w:jc w:val="both"/>
        <w:rPr>
          <w:rFonts w:cs="Calibri"/>
          <w:bCs/>
        </w:rPr>
      </w:pPr>
      <w:r w:rsidRPr="00AF1E89">
        <w:rPr>
          <w:rFonts w:cs="Calibri"/>
          <w:bCs/>
        </w:rPr>
        <w:t>prace geodezyjne związane z wyznaczeniem zakresu robót, wykonanie  niezbędnych  dróg  tymczasowych,  zasilania w energię  elektryczną i wodę oraz odprowadzenia ścieków, dostarczenie na teren budowy niezbędnych materiałów, urządzeń i sprzętu budowlanego w przypadku przygotowywania zapraw murarskich na placu budowy zorganizowanie węzła do przygotowywania zapraw z wyposażeniem zapewniającym wymagane warunki magazynowani i dozowania składników zapraw.</w:t>
      </w:r>
    </w:p>
    <w:p w:rsidR="00AC1E20" w:rsidRPr="00BF72CE" w:rsidRDefault="008921AA" w:rsidP="00AC1E20">
      <w:pPr>
        <w:spacing w:after="0"/>
        <w:jc w:val="both"/>
        <w:rPr>
          <w:rFonts w:cs="Calibri"/>
          <w:b/>
          <w:bCs/>
        </w:rPr>
      </w:pPr>
      <w:r>
        <w:rPr>
          <w:rFonts w:cs="Calibri"/>
          <w:b/>
          <w:bCs/>
        </w:rPr>
        <w:t>Roboty murowe</w:t>
      </w:r>
    </w:p>
    <w:p w:rsidR="00AC1E20" w:rsidRPr="00AC1E20" w:rsidRDefault="00AC1E20" w:rsidP="00AC1E20">
      <w:pPr>
        <w:spacing w:after="0"/>
        <w:jc w:val="both"/>
        <w:rPr>
          <w:rFonts w:cs="Calibri"/>
          <w:bCs/>
        </w:rPr>
      </w:pPr>
      <w:r w:rsidRPr="00AC1E20">
        <w:rPr>
          <w:rFonts w:cs="Calibri"/>
          <w:bCs/>
        </w:rPr>
        <w:t>Przy murowaniu ścian, ścianek działowych i pozostałych elementów nale</w:t>
      </w:r>
      <w:r>
        <w:rPr>
          <w:rFonts w:cs="Calibri"/>
          <w:bCs/>
        </w:rPr>
        <w:t>ż</w:t>
      </w:r>
      <w:r w:rsidR="005276AC">
        <w:rPr>
          <w:rFonts w:cs="Calibri"/>
          <w:bCs/>
        </w:rPr>
        <w:t>y</w:t>
      </w:r>
      <w:r w:rsidRPr="00AC1E20">
        <w:rPr>
          <w:rFonts w:cs="Calibri"/>
          <w:bCs/>
        </w:rPr>
        <w:t xml:space="preserve"> przestrzegać zasad podanych w normach:</w:t>
      </w:r>
    </w:p>
    <w:p w:rsidR="00AC1E20" w:rsidRPr="00AC1E20" w:rsidRDefault="00AC1E20" w:rsidP="00ED6934">
      <w:pPr>
        <w:pStyle w:val="Akapitzlist"/>
        <w:numPr>
          <w:ilvl w:val="0"/>
          <w:numId w:val="4"/>
        </w:numPr>
        <w:spacing w:after="0"/>
        <w:jc w:val="both"/>
        <w:rPr>
          <w:rFonts w:cs="Calibri"/>
          <w:bCs/>
        </w:rPr>
      </w:pPr>
      <w:r w:rsidRPr="00AC1E20">
        <w:rPr>
          <w:rFonts w:cs="Calibri"/>
          <w:bCs/>
        </w:rPr>
        <w:t>PN -68/B-10020 Roboty murowe z cegły Wymagania i badania przy odbiorze</w:t>
      </w:r>
    </w:p>
    <w:p w:rsidR="00AC1E20" w:rsidRPr="00AC1E20" w:rsidRDefault="00AC1E20" w:rsidP="00ED6934">
      <w:pPr>
        <w:pStyle w:val="Akapitzlist"/>
        <w:numPr>
          <w:ilvl w:val="0"/>
          <w:numId w:val="4"/>
        </w:numPr>
        <w:spacing w:after="0"/>
        <w:jc w:val="both"/>
        <w:rPr>
          <w:rFonts w:cs="Calibri"/>
          <w:bCs/>
        </w:rPr>
      </w:pPr>
      <w:r w:rsidRPr="00AC1E20">
        <w:rPr>
          <w:rFonts w:cs="Calibri"/>
          <w:bCs/>
        </w:rPr>
        <w:t xml:space="preserve">PN - 69/B-10023 – dotyczy robót murowych wykonywanych przy wznoszeniu konstrukcji zespolonych </w:t>
      </w:r>
      <w:r>
        <w:rPr>
          <w:rFonts w:cs="Calibri"/>
          <w:bCs/>
        </w:rPr>
        <w:t>ceglano-ż</w:t>
      </w:r>
      <w:r w:rsidRPr="00AC1E20">
        <w:rPr>
          <w:rFonts w:cs="Calibri"/>
          <w:bCs/>
        </w:rPr>
        <w:t>elbetowych</w:t>
      </w:r>
    </w:p>
    <w:p w:rsidR="00AC1E20" w:rsidRPr="00AC1E20" w:rsidRDefault="00AC1E20" w:rsidP="00AC1E20">
      <w:pPr>
        <w:spacing w:after="0"/>
        <w:jc w:val="both"/>
        <w:rPr>
          <w:rFonts w:cs="Calibri"/>
          <w:bCs/>
        </w:rPr>
      </w:pPr>
      <w:r w:rsidRPr="00AC1E20">
        <w:rPr>
          <w:rFonts w:cs="Calibri"/>
          <w:bCs/>
        </w:rPr>
        <w:t>Elementy murowe, zaprawy budowlane i elementy uzupełniające powinny być przed wbudowaniem</w:t>
      </w:r>
      <w:r>
        <w:rPr>
          <w:rFonts w:cs="Calibri"/>
          <w:bCs/>
        </w:rPr>
        <w:t xml:space="preserve"> </w:t>
      </w:r>
      <w:r w:rsidRPr="00AC1E20">
        <w:rPr>
          <w:rFonts w:cs="Calibri"/>
          <w:bCs/>
        </w:rPr>
        <w:t>ocenione wzrokowo przez murarza. Wyroby o złej jakości</w:t>
      </w:r>
      <w:r>
        <w:rPr>
          <w:rFonts w:cs="Calibri"/>
          <w:bCs/>
        </w:rPr>
        <w:t xml:space="preserve"> należy zamienić</w:t>
      </w:r>
      <w:r w:rsidRPr="00AC1E20">
        <w:rPr>
          <w:rFonts w:cs="Calibri"/>
          <w:bCs/>
        </w:rPr>
        <w:t xml:space="preserve"> na inne.</w:t>
      </w:r>
    </w:p>
    <w:p w:rsidR="00AC1E20" w:rsidRPr="00AC1E20" w:rsidRDefault="00AC1E20" w:rsidP="00AC1E20">
      <w:pPr>
        <w:spacing w:after="0"/>
        <w:jc w:val="both"/>
        <w:rPr>
          <w:rFonts w:cs="Calibri"/>
          <w:bCs/>
        </w:rPr>
      </w:pPr>
      <w:r w:rsidRPr="00AC1E20">
        <w:rPr>
          <w:rFonts w:cs="Calibri"/>
          <w:bCs/>
        </w:rPr>
        <w:t>Cegły układane na zaprawie powinny być czyste i wolne od kurzu. Przy murowaniu cegł</w:t>
      </w:r>
      <w:r>
        <w:rPr>
          <w:rFonts w:cs="Calibri"/>
          <w:bCs/>
        </w:rPr>
        <w:t>ą suchą i zapyloną</w:t>
      </w:r>
      <w:r w:rsidRPr="00AC1E20">
        <w:rPr>
          <w:rFonts w:cs="Calibri"/>
          <w:bCs/>
        </w:rPr>
        <w:t>, z</w:t>
      </w:r>
      <w:r>
        <w:rPr>
          <w:rFonts w:cs="Calibri"/>
          <w:bCs/>
        </w:rPr>
        <w:t>właszcza w okresie letnim, należy cegły przed ułoż</w:t>
      </w:r>
      <w:r w:rsidRPr="00AC1E20">
        <w:rPr>
          <w:rFonts w:cs="Calibri"/>
          <w:bCs/>
        </w:rPr>
        <w:t>eniem w murze polewać wod</w:t>
      </w:r>
      <w:r>
        <w:rPr>
          <w:rFonts w:cs="Calibri"/>
          <w:bCs/>
        </w:rPr>
        <w:t>ą</w:t>
      </w:r>
      <w:r w:rsidRPr="00AC1E20">
        <w:rPr>
          <w:rFonts w:cs="Calibri"/>
          <w:bCs/>
        </w:rPr>
        <w:t>.</w:t>
      </w:r>
    </w:p>
    <w:p w:rsidR="00AC1E20" w:rsidRPr="00AC1E20" w:rsidRDefault="00AC1E20" w:rsidP="00AC1E20">
      <w:pPr>
        <w:spacing w:after="0"/>
        <w:jc w:val="both"/>
        <w:rPr>
          <w:rFonts w:cs="Calibri"/>
          <w:bCs/>
        </w:rPr>
      </w:pPr>
      <w:r w:rsidRPr="00AC1E20">
        <w:rPr>
          <w:rFonts w:cs="Calibri"/>
          <w:bCs/>
        </w:rPr>
        <w:t>Przygotowanie zaprawy do murowania wykonać zgodnie z instrukcja producenta zaprawy w ilościach</w:t>
      </w:r>
      <w:r>
        <w:rPr>
          <w:rFonts w:cs="Calibri"/>
          <w:bCs/>
        </w:rPr>
        <w:t xml:space="preserve"> </w:t>
      </w:r>
      <w:r w:rsidRPr="00AC1E20">
        <w:rPr>
          <w:rFonts w:cs="Calibri"/>
          <w:bCs/>
        </w:rPr>
        <w:t xml:space="preserve">zalecanych przez producenta. Niewykorzystanej zaprawy nie wolno </w:t>
      </w:r>
      <w:r w:rsidR="00D164D1" w:rsidRPr="00AC1E20">
        <w:rPr>
          <w:rFonts w:cs="Calibri"/>
          <w:bCs/>
        </w:rPr>
        <w:t>u</w:t>
      </w:r>
      <w:r w:rsidR="00D164D1">
        <w:rPr>
          <w:rFonts w:cs="Calibri"/>
          <w:bCs/>
        </w:rPr>
        <w:t>ż</w:t>
      </w:r>
      <w:r w:rsidR="00D164D1" w:rsidRPr="00AC1E20">
        <w:rPr>
          <w:rFonts w:cs="Calibri"/>
          <w:bCs/>
        </w:rPr>
        <w:t>yć</w:t>
      </w:r>
      <w:r w:rsidRPr="00AC1E20">
        <w:rPr>
          <w:rFonts w:cs="Calibri"/>
          <w:bCs/>
        </w:rPr>
        <w:t xml:space="preserve"> do wznoszenie murów.</w:t>
      </w:r>
    </w:p>
    <w:p w:rsidR="00AC1E20" w:rsidRPr="00AC1E20" w:rsidRDefault="00AC1E20" w:rsidP="00AC1E20">
      <w:pPr>
        <w:spacing w:after="0"/>
        <w:jc w:val="both"/>
        <w:rPr>
          <w:rFonts w:cs="Calibri"/>
          <w:bCs/>
        </w:rPr>
      </w:pPr>
      <w:r w:rsidRPr="00AC1E20">
        <w:rPr>
          <w:rFonts w:cs="Calibri"/>
          <w:bCs/>
        </w:rPr>
        <w:t>Mury zewnętrzne z pustaków ceramicznych wykonywać na zaprawie ciepłochronnej</w:t>
      </w:r>
      <w:r>
        <w:rPr>
          <w:rFonts w:cs="Calibri"/>
          <w:bCs/>
        </w:rPr>
        <w:t>.</w:t>
      </w:r>
    </w:p>
    <w:p w:rsidR="00AC1E20" w:rsidRPr="00AC1E20" w:rsidRDefault="00AC1E20" w:rsidP="00AC1E20">
      <w:pPr>
        <w:spacing w:after="0"/>
        <w:jc w:val="both"/>
        <w:rPr>
          <w:rFonts w:cs="Calibri"/>
          <w:bCs/>
        </w:rPr>
      </w:pPr>
      <w:r w:rsidRPr="00AC1E20">
        <w:rPr>
          <w:rFonts w:cs="Calibri"/>
          <w:bCs/>
        </w:rPr>
        <w:lastRenderedPageBreak/>
        <w:t xml:space="preserve">W nowych murach </w:t>
      </w:r>
      <w:r w:rsidR="00D164D1" w:rsidRPr="00AC1E20">
        <w:rPr>
          <w:rFonts w:cs="Calibri"/>
          <w:bCs/>
        </w:rPr>
        <w:t>osadzić</w:t>
      </w:r>
      <w:r w:rsidRPr="00AC1E20">
        <w:rPr>
          <w:rFonts w:cs="Calibri"/>
          <w:bCs/>
        </w:rPr>
        <w:t xml:space="preserve"> nad</w:t>
      </w:r>
      <w:r w:rsidR="00D164D1">
        <w:rPr>
          <w:rFonts w:cs="Calibri"/>
          <w:bCs/>
        </w:rPr>
        <w:t xml:space="preserve"> projektowanymi otworami nadproż</w:t>
      </w:r>
      <w:r w:rsidRPr="00AC1E20">
        <w:rPr>
          <w:rFonts w:cs="Calibri"/>
          <w:bCs/>
        </w:rPr>
        <w:t>a prefabrykowane.</w:t>
      </w:r>
    </w:p>
    <w:p w:rsidR="00AC1E20" w:rsidRPr="00AC1E20" w:rsidRDefault="00D164D1" w:rsidP="00AC1E20">
      <w:pPr>
        <w:spacing w:after="0"/>
        <w:jc w:val="both"/>
        <w:rPr>
          <w:rFonts w:cs="Calibri"/>
          <w:bCs/>
        </w:rPr>
      </w:pPr>
      <w:r>
        <w:rPr>
          <w:rFonts w:cs="Calibri"/>
          <w:bCs/>
        </w:rPr>
        <w:t>M</w:t>
      </w:r>
      <w:r w:rsidR="00AC1E20" w:rsidRPr="00AC1E20">
        <w:rPr>
          <w:rFonts w:cs="Calibri"/>
          <w:bCs/>
        </w:rPr>
        <w:t xml:space="preserve">ury </w:t>
      </w:r>
      <w:r w:rsidRPr="00AC1E20">
        <w:rPr>
          <w:rFonts w:cs="Calibri"/>
          <w:bCs/>
        </w:rPr>
        <w:t>wykonywać</w:t>
      </w:r>
      <w:r w:rsidR="00AC1E20" w:rsidRPr="00AC1E20">
        <w:rPr>
          <w:rFonts w:cs="Calibri"/>
          <w:bCs/>
        </w:rPr>
        <w:t xml:space="preserve"> warstwami z zachowaniem prawidłowego </w:t>
      </w:r>
      <w:r w:rsidRPr="00AC1E20">
        <w:rPr>
          <w:rFonts w:cs="Calibri"/>
          <w:bCs/>
        </w:rPr>
        <w:t>wiązania</w:t>
      </w:r>
      <w:r w:rsidR="00AC1E20" w:rsidRPr="00AC1E20">
        <w:rPr>
          <w:rFonts w:cs="Calibri"/>
          <w:bCs/>
        </w:rPr>
        <w:t xml:space="preserve"> i </w:t>
      </w:r>
      <w:r w:rsidRPr="00AC1E20">
        <w:rPr>
          <w:rFonts w:cs="Calibri"/>
          <w:bCs/>
        </w:rPr>
        <w:t>grubości</w:t>
      </w:r>
      <w:r w:rsidR="00AC1E20" w:rsidRPr="00AC1E20">
        <w:rPr>
          <w:rFonts w:cs="Calibri"/>
          <w:bCs/>
        </w:rPr>
        <w:t xml:space="preserve"> spoin z zachowaniem</w:t>
      </w:r>
      <w:r>
        <w:rPr>
          <w:rFonts w:cs="Calibri"/>
          <w:bCs/>
        </w:rPr>
        <w:t xml:space="preserve"> </w:t>
      </w:r>
      <w:r w:rsidRPr="00AC1E20">
        <w:rPr>
          <w:rFonts w:cs="Calibri"/>
          <w:bCs/>
        </w:rPr>
        <w:t>zgodności</w:t>
      </w:r>
      <w:r w:rsidR="00AC1E20" w:rsidRPr="00AC1E20">
        <w:rPr>
          <w:rFonts w:cs="Calibri"/>
          <w:bCs/>
        </w:rPr>
        <w:t xml:space="preserve"> z rysunkiem, co do odsadzek, otworów, szczelin wentylacyjnych itp.</w:t>
      </w:r>
    </w:p>
    <w:p w:rsidR="00AC1E20" w:rsidRPr="00AC1E20" w:rsidRDefault="00AC1E20" w:rsidP="00AC1E20">
      <w:pPr>
        <w:spacing w:after="0"/>
        <w:jc w:val="both"/>
        <w:rPr>
          <w:rFonts w:cs="Calibri"/>
          <w:bCs/>
        </w:rPr>
      </w:pPr>
      <w:r w:rsidRPr="00AC1E20">
        <w:rPr>
          <w:rFonts w:cs="Calibri"/>
          <w:bCs/>
        </w:rPr>
        <w:t xml:space="preserve">W pierwszej </w:t>
      </w:r>
      <w:r w:rsidR="00D164D1" w:rsidRPr="00AC1E20">
        <w:rPr>
          <w:rFonts w:cs="Calibri"/>
          <w:bCs/>
        </w:rPr>
        <w:t>kolejności</w:t>
      </w:r>
      <w:r w:rsidRPr="00AC1E20">
        <w:rPr>
          <w:rFonts w:cs="Calibri"/>
          <w:bCs/>
        </w:rPr>
        <w:t xml:space="preserve"> nale</w:t>
      </w:r>
      <w:r w:rsidR="00D164D1">
        <w:rPr>
          <w:rFonts w:cs="Calibri"/>
          <w:bCs/>
        </w:rPr>
        <w:t>ż</w:t>
      </w:r>
      <w:r w:rsidRPr="00AC1E20">
        <w:rPr>
          <w:rFonts w:cs="Calibri"/>
          <w:bCs/>
        </w:rPr>
        <w:t xml:space="preserve">y </w:t>
      </w:r>
      <w:r w:rsidR="00D164D1" w:rsidRPr="00AC1E20">
        <w:rPr>
          <w:rFonts w:cs="Calibri"/>
          <w:bCs/>
        </w:rPr>
        <w:t>wykonywać</w:t>
      </w:r>
      <w:r w:rsidRPr="00AC1E20">
        <w:rPr>
          <w:rFonts w:cs="Calibri"/>
          <w:bCs/>
        </w:rPr>
        <w:t xml:space="preserve"> mury </w:t>
      </w:r>
      <w:r w:rsidR="00D164D1" w:rsidRPr="00AC1E20">
        <w:rPr>
          <w:rFonts w:cs="Calibri"/>
          <w:bCs/>
        </w:rPr>
        <w:t>nośne</w:t>
      </w:r>
      <w:r w:rsidRPr="00AC1E20">
        <w:rPr>
          <w:rFonts w:cs="Calibri"/>
          <w:bCs/>
        </w:rPr>
        <w:t xml:space="preserve"> i słupy.</w:t>
      </w:r>
    </w:p>
    <w:p w:rsidR="00AC1E20" w:rsidRPr="00AC1E20" w:rsidRDefault="00D164D1" w:rsidP="00AC1E20">
      <w:pPr>
        <w:spacing w:after="0"/>
        <w:jc w:val="both"/>
        <w:rPr>
          <w:rFonts w:cs="Calibri"/>
          <w:bCs/>
        </w:rPr>
      </w:pPr>
      <w:r>
        <w:rPr>
          <w:rFonts w:cs="Calibri"/>
          <w:bCs/>
        </w:rPr>
        <w:t>Mury należ</w:t>
      </w:r>
      <w:r w:rsidR="00AC1E20" w:rsidRPr="00AC1E20">
        <w:rPr>
          <w:rFonts w:cs="Calibri"/>
          <w:bCs/>
        </w:rPr>
        <w:t xml:space="preserve">y </w:t>
      </w:r>
      <w:r w:rsidRPr="00AC1E20">
        <w:rPr>
          <w:rFonts w:cs="Calibri"/>
          <w:bCs/>
        </w:rPr>
        <w:t>wznosić</w:t>
      </w:r>
      <w:r w:rsidR="00AC1E20" w:rsidRPr="00AC1E20">
        <w:rPr>
          <w:rFonts w:cs="Calibri"/>
          <w:bCs/>
        </w:rPr>
        <w:t xml:space="preserve"> mo</w:t>
      </w:r>
      <w:r>
        <w:rPr>
          <w:rFonts w:cs="Calibri"/>
          <w:bCs/>
        </w:rPr>
        <w:t>ż</w:t>
      </w:r>
      <w:r w:rsidR="00AC1E20" w:rsidRPr="00AC1E20">
        <w:rPr>
          <w:rFonts w:cs="Calibri"/>
          <w:bCs/>
        </w:rPr>
        <w:t xml:space="preserve">liwie równomiernie na całej ich </w:t>
      </w:r>
      <w:r w:rsidRPr="00AC1E20">
        <w:rPr>
          <w:rFonts w:cs="Calibri"/>
          <w:bCs/>
        </w:rPr>
        <w:t>długości</w:t>
      </w:r>
      <w:r w:rsidR="00AC1E20" w:rsidRPr="00AC1E20">
        <w:rPr>
          <w:rFonts w:cs="Calibri"/>
          <w:bCs/>
        </w:rPr>
        <w:t>. Ró</w:t>
      </w:r>
      <w:r>
        <w:rPr>
          <w:rFonts w:cs="Calibri"/>
          <w:bCs/>
        </w:rPr>
        <w:t>ż</w:t>
      </w:r>
      <w:r w:rsidR="00AC1E20" w:rsidRPr="00AC1E20">
        <w:rPr>
          <w:rFonts w:cs="Calibri"/>
          <w:bCs/>
        </w:rPr>
        <w:t>nica poziomów poszczególnych</w:t>
      </w:r>
      <w:r>
        <w:rPr>
          <w:rFonts w:cs="Calibri"/>
          <w:bCs/>
        </w:rPr>
        <w:t xml:space="preserve"> </w:t>
      </w:r>
      <w:r w:rsidRPr="00AC1E20">
        <w:rPr>
          <w:rFonts w:cs="Calibri"/>
          <w:bCs/>
        </w:rPr>
        <w:t>części</w:t>
      </w:r>
      <w:r w:rsidR="00AC1E20" w:rsidRPr="00AC1E20">
        <w:rPr>
          <w:rFonts w:cs="Calibri"/>
          <w:bCs/>
        </w:rPr>
        <w:t xml:space="preserve"> murów z cegły nie powinna </w:t>
      </w:r>
      <w:r w:rsidRPr="00AC1E20">
        <w:rPr>
          <w:rFonts w:cs="Calibri"/>
          <w:bCs/>
        </w:rPr>
        <w:t>przekraczać</w:t>
      </w:r>
      <w:r w:rsidR="00AC1E20" w:rsidRPr="00AC1E20">
        <w:rPr>
          <w:rFonts w:cs="Calibri"/>
          <w:bCs/>
        </w:rPr>
        <w:t xml:space="preserve"> 4,0 m.</w:t>
      </w:r>
    </w:p>
    <w:p w:rsidR="00AC1E20" w:rsidRPr="00AC1E20" w:rsidRDefault="00AC1E20" w:rsidP="00AC1E20">
      <w:pPr>
        <w:spacing w:after="0"/>
        <w:jc w:val="both"/>
        <w:rPr>
          <w:rFonts w:cs="Calibri"/>
          <w:bCs/>
        </w:rPr>
      </w:pPr>
      <w:r w:rsidRPr="00AC1E20">
        <w:rPr>
          <w:rFonts w:cs="Calibri"/>
          <w:bCs/>
        </w:rPr>
        <w:t xml:space="preserve">W przypadku </w:t>
      </w:r>
      <w:r w:rsidR="00D164D1" w:rsidRPr="00AC1E20">
        <w:rPr>
          <w:rFonts w:cs="Calibri"/>
          <w:bCs/>
        </w:rPr>
        <w:t>konieczności</w:t>
      </w:r>
      <w:r w:rsidRPr="00AC1E20">
        <w:rPr>
          <w:rFonts w:cs="Calibri"/>
          <w:bCs/>
        </w:rPr>
        <w:t xml:space="preserve"> zastosowania </w:t>
      </w:r>
      <w:r w:rsidR="00D164D1" w:rsidRPr="00AC1E20">
        <w:rPr>
          <w:rFonts w:cs="Calibri"/>
          <w:bCs/>
        </w:rPr>
        <w:t>większej</w:t>
      </w:r>
      <w:r w:rsidRPr="00AC1E20">
        <w:rPr>
          <w:rFonts w:cs="Calibri"/>
          <w:bCs/>
        </w:rPr>
        <w:t xml:space="preserve"> ró</w:t>
      </w:r>
      <w:r w:rsidR="00D164D1">
        <w:rPr>
          <w:rFonts w:cs="Calibri"/>
          <w:bCs/>
        </w:rPr>
        <w:t>ż</w:t>
      </w:r>
      <w:r w:rsidRPr="00AC1E20">
        <w:rPr>
          <w:rFonts w:cs="Calibri"/>
          <w:bCs/>
        </w:rPr>
        <w:t>nicy w</w:t>
      </w:r>
      <w:r w:rsidR="00D164D1">
        <w:rPr>
          <w:rFonts w:cs="Calibri"/>
          <w:bCs/>
        </w:rPr>
        <w:t xml:space="preserve"> poziomach wznoszonych murów niż</w:t>
      </w:r>
      <w:r w:rsidRPr="00AC1E20">
        <w:rPr>
          <w:rFonts w:cs="Calibri"/>
          <w:bCs/>
        </w:rPr>
        <w:t xml:space="preserve"> 4 m,</w:t>
      </w:r>
      <w:r w:rsidR="00D164D1">
        <w:rPr>
          <w:rFonts w:cs="Calibri"/>
          <w:bCs/>
        </w:rPr>
        <w:t xml:space="preserve"> </w:t>
      </w:r>
      <w:r w:rsidRPr="00AC1E20">
        <w:rPr>
          <w:rFonts w:cs="Calibri"/>
          <w:bCs/>
        </w:rPr>
        <w:t>nale</w:t>
      </w:r>
      <w:r w:rsidR="00D164D1">
        <w:rPr>
          <w:rFonts w:cs="Calibri"/>
          <w:bCs/>
        </w:rPr>
        <w:t>ż</w:t>
      </w:r>
      <w:r w:rsidRPr="00AC1E20">
        <w:rPr>
          <w:rFonts w:cs="Calibri"/>
          <w:bCs/>
        </w:rPr>
        <w:t xml:space="preserve">y </w:t>
      </w:r>
      <w:r w:rsidR="00D164D1" w:rsidRPr="00AC1E20">
        <w:rPr>
          <w:rFonts w:cs="Calibri"/>
          <w:bCs/>
        </w:rPr>
        <w:t>zastosować</w:t>
      </w:r>
      <w:r w:rsidRPr="00AC1E20">
        <w:rPr>
          <w:rFonts w:cs="Calibri"/>
          <w:bCs/>
        </w:rPr>
        <w:t xml:space="preserve"> przerwy dylatacyjne.</w:t>
      </w:r>
    </w:p>
    <w:p w:rsidR="00AC1E20" w:rsidRPr="00AC1E20" w:rsidRDefault="00D164D1" w:rsidP="00AC1E20">
      <w:pPr>
        <w:spacing w:after="0"/>
        <w:jc w:val="both"/>
        <w:rPr>
          <w:rFonts w:cs="Calibri"/>
          <w:bCs/>
        </w:rPr>
      </w:pPr>
      <w:r w:rsidRPr="00AC1E20">
        <w:rPr>
          <w:rFonts w:cs="Calibri"/>
          <w:bCs/>
        </w:rPr>
        <w:t>Wnęki</w:t>
      </w:r>
      <w:r w:rsidR="00AC1E20" w:rsidRPr="00AC1E20">
        <w:rPr>
          <w:rFonts w:cs="Calibri"/>
          <w:bCs/>
        </w:rPr>
        <w:t xml:space="preserve"> i bruzdy instalacyjne nale</w:t>
      </w:r>
      <w:r>
        <w:rPr>
          <w:rFonts w:cs="Calibri"/>
          <w:bCs/>
        </w:rPr>
        <w:t>ż</w:t>
      </w:r>
      <w:r w:rsidR="00AC1E20" w:rsidRPr="00AC1E20">
        <w:rPr>
          <w:rFonts w:cs="Calibri"/>
          <w:bCs/>
        </w:rPr>
        <w:t xml:space="preserve">y </w:t>
      </w:r>
      <w:r w:rsidRPr="00AC1E20">
        <w:rPr>
          <w:rFonts w:cs="Calibri"/>
          <w:bCs/>
        </w:rPr>
        <w:t>wykonywać</w:t>
      </w:r>
      <w:r w:rsidR="00AC1E20" w:rsidRPr="00AC1E20">
        <w:rPr>
          <w:rFonts w:cs="Calibri"/>
          <w:bCs/>
        </w:rPr>
        <w:t xml:space="preserve"> </w:t>
      </w:r>
      <w:r w:rsidRPr="00AC1E20">
        <w:rPr>
          <w:rFonts w:cs="Calibri"/>
          <w:bCs/>
        </w:rPr>
        <w:t>jednocześnie</w:t>
      </w:r>
      <w:r w:rsidR="00AC1E20" w:rsidRPr="00AC1E20">
        <w:rPr>
          <w:rFonts w:cs="Calibri"/>
          <w:bCs/>
        </w:rPr>
        <w:t xml:space="preserve"> ze wznoszeniem murów.</w:t>
      </w:r>
    </w:p>
    <w:p w:rsidR="00AC1E20" w:rsidRPr="00D164D1" w:rsidRDefault="00AC1E20" w:rsidP="00AC1E20">
      <w:pPr>
        <w:spacing w:after="0"/>
        <w:jc w:val="both"/>
        <w:rPr>
          <w:rFonts w:cs="Calibri"/>
          <w:bCs/>
        </w:rPr>
      </w:pPr>
      <w:r w:rsidRPr="00D164D1">
        <w:rPr>
          <w:rFonts w:cs="Calibri"/>
          <w:bCs/>
        </w:rPr>
        <w:t xml:space="preserve">Konstrukcje murowe </w:t>
      </w:r>
      <w:r w:rsidR="00D164D1" w:rsidRPr="00D164D1">
        <w:rPr>
          <w:rFonts w:cs="Calibri"/>
          <w:bCs/>
        </w:rPr>
        <w:t>grubości</w:t>
      </w:r>
      <w:r w:rsidRPr="00D164D1">
        <w:rPr>
          <w:rFonts w:cs="Calibri"/>
          <w:bCs/>
        </w:rPr>
        <w:t xml:space="preserve"> mniejszej ni</w:t>
      </w:r>
      <w:r w:rsidR="00D164D1" w:rsidRPr="00D164D1">
        <w:rPr>
          <w:rFonts w:cs="Calibri"/>
          <w:bCs/>
        </w:rPr>
        <w:t>ż</w:t>
      </w:r>
      <w:r w:rsidRPr="00D164D1">
        <w:rPr>
          <w:rFonts w:cs="Calibri"/>
          <w:bCs/>
        </w:rPr>
        <w:t xml:space="preserve"> 1 cegła musz</w:t>
      </w:r>
      <w:r w:rsidR="00D164D1" w:rsidRPr="00D164D1">
        <w:rPr>
          <w:rFonts w:cs="Calibri"/>
          <w:bCs/>
        </w:rPr>
        <w:t>ą</w:t>
      </w:r>
      <w:r w:rsidRPr="00D164D1">
        <w:rPr>
          <w:rFonts w:cs="Calibri"/>
          <w:bCs/>
        </w:rPr>
        <w:t xml:space="preserve"> </w:t>
      </w:r>
      <w:r w:rsidR="00D164D1" w:rsidRPr="00D164D1">
        <w:rPr>
          <w:rFonts w:cs="Calibri"/>
          <w:bCs/>
        </w:rPr>
        <w:t>być</w:t>
      </w:r>
      <w:r w:rsidRPr="00D164D1">
        <w:rPr>
          <w:rFonts w:cs="Calibri"/>
          <w:bCs/>
        </w:rPr>
        <w:t xml:space="preserve"> wykonywane przy temperaturze powy</w:t>
      </w:r>
      <w:r w:rsidR="00D164D1" w:rsidRPr="00D164D1">
        <w:rPr>
          <w:rFonts w:cs="Calibri"/>
          <w:bCs/>
        </w:rPr>
        <w:t xml:space="preserve">żej </w:t>
      </w:r>
      <w:r w:rsidRPr="00D164D1">
        <w:rPr>
          <w:rFonts w:cs="Calibri"/>
          <w:bCs/>
        </w:rPr>
        <w:t xml:space="preserve">0 </w:t>
      </w:r>
      <w:r w:rsidR="00D164D1" w:rsidRPr="00D164D1">
        <w:rPr>
          <w:rFonts w:cs="Calibri"/>
          <w:bCs/>
          <w:vertAlign w:val="superscript"/>
        </w:rPr>
        <w:t>O</w:t>
      </w:r>
      <w:r w:rsidRPr="00D164D1">
        <w:rPr>
          <w:rFonts w:cs="Calibri"/>
          <w:bCs/>
        </w:rPr>
        <w:t>C.</w:t>
      </w:r>
    </w:p>
    <w:p w:rsidR="00AC1E20" w:rsidRPr="00AC1E20" w:rsidRDefault="00AC1E20" w:rsidP="00AC1E20">
      <w:pPr>
        <w:spacing w:after="0"/>
        <w:jc w:val="both"/>
        <w:rPr>
          <w:rFonts w:cs="Calibri"/>
          <w:bCs/>
        </w:rPr>
      </w:pPr>
      <w:r w:rsidRPr="00AC1E20">
        <w:rPr>
          <w:rFonts w:cs="Calibri"/>
          <w:bCs/>
        </w:rPr>
        <w:t xml:space="preserve">Wykonywanie konstrukcji murowych </w:t>
      </w:r>
      <w:r w:rsidR="00D164D1" w:rsidRPr="00AC1E20">
        <w:rPr>
          <w:rFonts w:cs="Calibri"/>
          <w:bCs/>
        </w:rPr>
        <w:t>grubości</w:t>
      </w:r>
      <w:r w:rsidRPr="00AC1E20">
        <w:rPr>
          <w:rFonts w:cs="Calibri"/>
          <w:bCs/>
        </w:rPr>
        <w:t xml:space="preserve"> 1 cegła i grubszych do</w:t>
      </w:r>
      <w:r w:rsidR="00D164D1">
        <w:rPr>
          <w:rFonts w:cs="Calibri"/>
          <w:bCs/>
        </w:rPr>
        <w:t xml:space="preserve">puszcza </w:t>
      </w:r>
      <w:proofErr w:type="spellStart"/>
      <w:r w:rsidR="00D164D1">
        <w:rPr>
          <w:rFonts w:cs="Calibri"/>
          <w:bCs/>
        </w:rPr>
        <w:t>sie</w:t>
      </w:r>
      <w:proofErr w:type="spellEnd"/>
      <w:r w:rsidR="00D164D1">
        <w:rPr>
          <w:rFonts w:cs="Calibri"/>
          <w:bCs/>
        </w:rPr>
        <w:t xml:space="preserve"> w temperaturze poniż</w:t>
      </w:r>
      <w:r w:rsidRPr="00AC1E20">
        <w:rPr>
          <w:rFonts w:cs="Calibri"/>
          <w:bCs/>
        </w:rPr>
        <w:t>ej</w:t>
      </w:r>
      <w:r w:rsidR="00D164D1">
        <w:rPr>
          <w:rFonts w:cs="Calibri"/>
          <w:bCs/>
        </w:rPr>
        <w:t xml:space="preserve"> </w:t>
      </w:r>
      <w:r w:rsidRPr="00AC1E20">
        <w:rPr>
          <w:rFonts w:cs="Calibri"/>
          <w:bCs/>
        </w:rPr>
        <w:t xml:space="preserve">0 </w:t>
      </w:r>
      <w:r w:rsidR="00D164D1" w:rsidRPr="00D164D1">
        <w:rPr>
          <w:rFonts w:cs="Calibri"/>
          <w:bCs/>
          <w:vertAlign w:val="superscript"/>
        </w:rPr>
        <w:t>O</w:t>
      </w:r>
      <w:r w:rsidRPr="00AC1E20">
        <w:rPr>
          <w:rFonts w:cs="Calibri"/>
          <w:bCs/>
        </w:rPr>
        <w:t xml:space="preserve">C pod warunkiem stosowania </w:t>
      </w:r>
      <w:r w:rsidR="00D164D1" w:rsidRPr="00AC1E20">
        <w:rPr>
          <w:rFonts w:cs="Calibri"/>
          <w:bCs/>
        </w:rPr>
        <w:t>środków</w:t>
      </w:r>
      <w:r w:rsidRPr="00AC1E20">
        <w:rPr>
          <w:rFonts w:cs="Calibri"/>
          <w:bCs/>
        </w:rPr>
        <w:t xml:space="preserve"> </w:t>
      </w:r>
      <w:r w:rsidR="00D164D1" w:rsidRPr="00AC1E20">
        <w:rPr>
          <w:rFonts w:cs="Calibri"/>
          <w:bCs/>
        </w:rPr>
        <w:t>umo</w:t>
      </w:r>
      <w:r w:rsidR="00D164D1">
        <w:rPr>
          <w:rFonts w:cs="Calibri"/>
          <w:bCs/>
        </w:rPr>
        <w:t>ż</w:t>
      </w:r>
      <w:r w:rsidR="00D164D1" w:rsidRPr="00AC1E20">
        <w:rPr>
          <w:rFonts w:cs="Calibri"/>
          <w:bCs/>
        </w:rPr>
        <w:t>liwiających</w:t>
      </w:r>
      <w:r w:rsidRPr="00AC1E20">
        <w:rPr>
          <w:rFonts w:cs="Calibri"/>
          <w:bCs/>
        </w:rPr>
        <w:t xml:space="preserve"> </w:t>
      </w:r>
      <w:r w:rsidR="00D164D1" w:rsidRPr="00AC1E20">
        <w:rPr>
          <w:rFonts w:cs="Calibri"/>
          <w:bCs/>
        </w:rPr>
        <w:t>wiązanie</w:t>
      </w:r>
      <w:r w:rsidRPr="00AC1E20">
        <w:rPr>
          <w:rFonts w:cs="Calibri"/>
          <w:bCs/>
        </w:rPr>
        <w:t xml:space="preserve"> i twardnienie zaprawy.</w:t>
      </w:r>
    </w:p>
    <w:p w:rsidR="00AC1E20" w:rsidRPr="00AC1E20" w:rsidRDefault="00AC1E20" w:rsidP="00AC1E20">
      <w:pPr>
        <w:spacing w:after="0"/>
        <w:jc w:val="both"/>
        <w:rPr>
          <w:rFonts w:cs="Calibri"/>
          <w:bCs/>
        </w:rPr>
      </w:pPr>
      <w:r w:rsidRPr="00AC1E20">
        <w:rPr>
          <w:rFonts w:cs="Calibri"/>
          <w:bCs/>
        </w:rPr>
        <w:t xml:space="preserve">W zwykłych murach ceglanych, </w:t>
      </w:r>
      <w:r w:rsidR="00D164D1" w:rsidRPr="00AC1E20">
        <w:rPr>
          <w:rFonts w:cs="Calibri"/>
          <w:bCs/>
        </w:rPr>
        <w:t>jeśli</w:t>
      </w:r>
      <w:r w:rsidRPr="00AC1E20">
        <w:rPr>
          <w:rFonts w:cs="Calibri"/>
          <w:bCs/>
        </w:rPr>
        <w:t xml:space="preserve"> nie ma szczególnych </w:t>
      </w:r>
      <w:r w:rsidR="00D164D1" w:rsidRPr="00AC1E20">
        <w:rPr>
          <w:rFonts w:cs="Calibri"/>
          <w:bCs/>
        </w:rPr>
        <w:t>wymagań</w:t>
      </w:r>
      <w:r w:rsidR="00D164D1">
        <w:rPr>
          <w:rFonts w:cs="Calibri"/>
          <w:bCs/>
        </w:rPr>
        <w:t xml:space="preserve"> należ</w:t>
      </w:r>
      <w:r w:rsidRPr="00AC1E20">
        <w:rPr>
          <w:rFonts w:cs="Calibri"/>
          <w:bCs/>
        </w:rPr>
        <w:t xml:space="preserve">y </w:t>
      </w:r>
      <w:r w:rsidR="00D164D1" w:rsidRPr="00AC1E20">
        <w:rPr>
          <w:rFonts w:cs="Calibri"/>
          <w:bCs/>
        </w:rPr>
        <w:t>przyjmować</w:t>
      </w:r>
      <w:r w:rsidRPr="00AC1E20">
        <w:rPr>
          <w:rFonts w:cs="Calibri"/>
          <w:bCs/>
        </w:rPr>
        <w:t xml:space="preserve"> spoiny poziome</w:t>
      </w:r>
      <w:r w:rsidR="00D164D1">
        <w:rPr>
          <w:rFonts w:cs="Calibri"/>
          <w:bCs/>
        </w:rPr>
        <w:t xml:space="preserve"> </w:t>
      </w:r>
      <w:r w:rsidRPr="00AC1E20">
        <w:rPr>
          <w:rFonts w:cs="Calibri"/>
          <w:bCs/>
        </w:rPr>
        <w:t>gr. 12 mm ( max 17 mm, min.10 mm), a spoiny pionowe gr. 10 mm (max. 15 mm, min. 5 mm).</w:t>
      </w:r>
    </w:p>
    <w:p w:rsidR="00AC1E20" w:rsidRPr="00AC1E20" w:rsidRDefault="00BF72CE" w:rsidP="00AC1E20">
      <w:pPr>
        <w:spacing w:after="0"/>
        <w:jc w:val="both"/>
        <w:rPr>
          <w:rFonts w:cs="Calibri"/>
          <w:bCs/>
        </w:rPr>
      </w:pPr>
      <w:r w:rsidRPr="00AC1E20">
        <w:rPr>
          <w:rFonts w:cs="Calibri"/>
          <w:bCs/>
        </w:rPr>
        <w:t>Ścianki</w:t>
      </w:r>
      <w:r w:rsidR="00AC1E20" w:rsidRPr="00AC1E20">
        <w:rPr>
          <w:rFonts w:cs="Calibri"/>
          <w:bCs/>
        </w:rPr>
        <w:t xml:space="preserve"> działowe </w:t>
      </w:r>
      <w:r w:rsidRPr="00AC1E20">
        <w:rPr>
          <w:rFonts w:cs="Calibri"/>
          <w:bCs/>
        </w:rPr>
        <w:t>murować</w:t>
      </w:r>
      <w:r w:rsidR="00AC1E20" w:rsidRPr="00AC1E20">
        <w:rPr>
          <w:rFonts w:cs="Calibri"/>
          <w:bCs/>
        </w:rPr>
        <w:t xml:space="preserve"> na zaprawie cementowo-wapiennej „5” wg PN-90/B-14501.</w:t>
      </w:r>
    </w:p>
    <w:p w:rsidR="00AC1E20" w:rsidRPr="00AC1E20" w:rsidRDefault="00BF72CE" w:rsidP="00AC1E20">
      <w:pPr>
        <w:spacing w:after="0"/>
        <w:jc w:val="both"/>
        <w:rPr>
          <w:rFonts w:cs="Calibri"/>
          <w:bCs/>
        </w:rPr>
      </w:pPr>
      <w:r>
        <w:rPr>
          <w:rFonts w:cs="Calibri"/>
          <w:bCs/>
        </w:rPr>
        <w:t>Przy wykonywaniu murów należ</w:t>
      </w:r>
      <w:r w:rsidR="00AC1E20" w:rsidRPr="00AC1E20">
        <w:rPr>
          <w:rFonts w:cs="Calibri"/>
          <w:bCs/>
        </w:rPr>
        <w:t xml:space="preserve">y </w:t>
      </w:r>
      <w:r w:rsidRPr="00AC1E20">
        <w:rPr>
          <w:rFonts w:cs="Calibri"/>
          <w:bCs/>
        </w:rPr>
        <w:t>kierować</w:t>
      </w:r>
      <w:r>
        <w:rPr>
          <w:rFonts w:cs="Calibri"/>
          <w:bCs/>
        </w:rPr>
        <w:t xml:space="preserve"> się</w:t>
      </w:r>
      <w:r w:rsidR="00AC1E20" w:rsidRPr="00AC1E20">
        <w:rPr>
          <w:rFonts w:cs="Calibri"/>
          <w:bCs/>
        </w:rPr>
        <w:t xml:space="preserve"> </w:t>
      </w:r>
      <w:r w:rsidRPr="00AC1E20">
        <w:rPr>
          <w:rFonts w:cs="Calibri"/>
          <w:bCs/>
        </w:rPr>
        <w:t>następującymi</w:t>
      </w:r>
      <w:r w:rsidR="00AC1E20" w:rsidRPr="00AC1E20">
        <w:rPr>
          <w:rFonts w:cs="Calibri"/>
          <w:bCs/>
        </w:rPr>
        <w:t xml:space="preserve"> zasadami:</w:t>
      </w:r>
    </w:p>
    <w:p w:rsidR="00AC1E20" w:rsidRPr="00BF72CE" w:rsidRDefault="00AC1E20" w:rsidP="00ED6934">
      <w:pPr>
        <w:pStyle w:val="Akapitzlist"/>
        <w:numPr>
          <w:ilvl w:val="0"/>
          <w:numId w:val="5"/>
        </w:numPr>
        <w:spacing w:after="0"/>
        <w:jc w:val="both"/>
        <w:rPr>
          <w:rFonts w:cs="Calibri"/>
          <w:bCs/>
        </w:rPr>
      </w:pPr>
      <w:r w:rsidRPr="00BF72CE">
        <w:rPr>
          <w:rFonts w:cs="Calibri"/>
          <w:bCs/>
        </w:rPr>
        <w:t xml:space="preserve">Elementy powinny </w:t>
      </w:r>
      <w:r w:rsidR="00BF72CE" w:rsidRPr="00BF72CE">
        <w:rPr>
          <w:rFonts w:cs="Calibri"/>
          <w:bCs/>
        </w:rPr>
        <w:t>być</w:t>
      </w:r>
      <w:r w:rsidRPr="00BF72CE">
        <w:rPr>
          <w:rFonts w:cs="Calibri"/>
          <w:bCs/>
        </w:rPr>
        <w:t xml:space="preserve"> układane na płask, a nie na r</w:t>
      </w:r>
      <w:r w:rsidR="00BF72CE" w:rsidRPr="00BF72CE">
        <w:rPr>
          <w:rFonts w:cs="Calibri"/>
          <w:bCs/>
        </w:rPr>
        <w:t>ą</w:t>
      </w:r>
      <w:r w:rsidRPr="00BF72CE">
        <w:rPr>
          <w:rFonts w:cs="Calibri"/>
          <w:bCs/>
        </w:rPr>
        <w:t xml:space="preserve">b lub na </w:t>
      </w:r>
      <w:r w:rsidR="00BF72CE" w:rsidRPr="00BF72CE">
        <w:rPr>
          <w:rFonts w:cs="Calibri"/>
          <w:bCs/>
        </w:rPr>
        <w:t>stojąco, co zapewnia najlepszą równowagę</w:t>
      </w:r>
      <w:r w:rsidRPr="00BF72CE">
        <w:rPr>
          <w:rFonts w:cs="Calibri"/>
          <w:bCs/>
        </w:rPr>
        <w:t xml:space="preserve"> muru</w:t>
      </w:r>
    </w:p>
    <w:p w:rsidR="00AC1E20" w:rsidRPr="00BF72CE" w:rsidRDefault="00BF72CE" w:rsidP="00ED6934">
      <w:pPr>
        <w:pStyle w:val="Akapitzlist"/>
        <w:numPr>
          <w:ilvl w:val="0"/>
          <w:numId w:val="5"/>
        </w:numPr>
        <w:spacing w:after="0"/>
        <w:jc w:val="both"/>
        <w:rPr>
          <w:rFonts w:cs="Calibri"/>
          <w:bCs/>
        </w:rPr>
      </w:pPr>
      <w:r w:rsidRPr="00BF72CE">
        <w:rPr>
          <w:rFonts w:cs="Calibri"/>
          <w:bCs/>
        </w:rPr>
        <w:t>Spoiny poprzeczne i podłuż</w:t>
      </w:r>
      <w:r w:rsidR="00AC1E20" w:rsidRPr="00BF72CE">
        <w:rPr>
          <w:rFonts w:cs="Calibri"/>
          <w:bCs/>
        </w:rPr>
        <w:t xml:space="preserve">ne powinny </w:t>
      </w:r>
      <w:r w:rsidRPr="00BF72CE">
        <w:rPr>
          <w:rFonts w:cs="Calibri"/>
          <w:bCs/>
        </w:rPr>
        <w:t>być</w:t>
      </w:r>
      <w:r w:rsidR="00AC1E20" w:rsidRPr="00BF72CE">
        <w:rPr>
          <w:rFonts w:cs="Calibri"/>
          <w:bCs/>
        </w:rPr>
        <w:t xml:space="preserve"> usytuowane mijan</w:t>
      </w:r>
      <w:r w:rsidRPr="00BF72CE">
        <w:rPr>
          <w:rFonts w:cs="Calibri"/>
          <w:bCs/>
        </w:rPr>
        <w:t xml:space="preserve">kowo, co zapewnia rozkład obciążeń </w:t>
      </w:r>
      <w:r w:rsidR="00AC1E20" w:rsidRPr="00BF72CE">
        <w:rPr>
          <w:rFonts w:cs="Calibri"/>
          <w:bCs/>
        </w:rPr>
        <w:t xml:space="preserve">skupionych z jednego elementu na kilka innych </w:t>
      </w:r>
    </w:p>
    <w:p w:rsidR="00211F7B" w:rsidRPr="00211F7B" w:rsidRDefault="00211F7B" w:rsidP="00211F7B">
      <w:pPr>
        <w:spacing w:after="0"/>
        <w:jc w:val="both"/>
        <w:rPr>
          <w:rFonts w:cs="Calibri"/>
          <w:b/>
          <w:bCs/>
        </w:rPr>
      </w:pPr>
      <w:r w:rsidRPr="00211F7B">
        <w:rPr>
          <w:rFonts w:cs="Calibri"/>
          <w:b/>
          <w:bCs/>
        </w:rPr>
        <w:t>Tolerancje wykonania</w:t>
      </w:r>
    </w:p>
    <w:p w:rsidR="00211F7B" w:rsidRPr="00211F7B" w:rsidRDefault="00211F7B" w:rsidP="00211F7B">
      <w:pPr>
        <w:spacing w:after="0"/>
        <w:jc w:val="both"/>
        <w:rPr>
          <w:rFonts w:cs="Calibri"/>
          <w:bCs/>
        </w:rPr>
      </w:pPr>
      <w:r w:rsidRPr="00211F7B">
        <w:rPr>
          <w:rFonts w:cs="Calibri"/>
          <w:bCs/>
        </w:rPr>
        <w:t>Przyjmuje się tolerancję wykonania murów klasy N1.</w:t>
      </w:r>
    </w:p>
    <w:p w:rsidR="00211F7B" w:rsidRPr="00211F7B" w:rsidRDefault="00211F7B" w:rsidP="00211F7B">
      <w:pPr>
        <w:spacing w:after="0"/>
        <w:jc w:val="both"/>
        <w:rPr>
          <w:rFonts w:cs="Calibri"/>
          <w:bCs/>
        </w:rPr>
      </w:pPr>
      <w:r w:rsidRPr="00211F7B">
        <w:rPr>
          <w:rFonts w:cs="Calibri"/>
          <w:bCs/>
        </w:rPr>
        <w:t>Dokładność pomiarów odchyłek geometrycznych powinna wynosić ±1mm. Odchylenia poziome usytuowania podpór i elementów powinny być mierzone w stosunku do osi podłużnych i poprzecznych osnowy geodezyjnej pokrywającej się z osiami ścian lub słupów.</w:t>
      </w:r>
      <w:r w:rsidRPr="00211F7B">
        <w:rPr>
          <w:rFonts w:cs="Calibri"/>
          <w:bCs/>
        </w:rPr>
        <w:br/>
        <w:t>Odchylenia pionowe wzdłuż wysokości budynku powinny przyjmować wartości różnoimienne w stosunku do układu odniesienia. W przypadku stwierdzenia odchyleń o charakterze systematycznym należy podjąć działania korygujące. Dopuszczalne odchyłki wymiarów i usytuowania ścian nie mogą być większe niż:</w:t>
      </w:r>
    </w:p>
    <w:p w:rsidR="00211F7B" w:rsidRDefault="00211F7B" w:rsidP="00211F7B">
      <w:pPr>
        <w:spacing w:after="0"/>
        <w:jc w:val="both"/>
        <w:rPr>
          <w:rFonts w:cs="Calibri"/>
          <w:bCs/>
        </w:rPr>
      </w:pPr>
      <w:r w:rsidRPr="00211F7B">
        <w:rPr>
          <w:rFonts w:cs="Calibri"/>
          <w:bCs/>
        </w:rPr>
        <w:t>- wysokość i długość każdego pomieszczenia ± 20mm</w:t>
      </w:r>
    </w:p>
    <w:p w:rsidR="00211F7B" w:rsidRDefault="00211F7B" w:rsidP="00211F7B">
      <w:pPr>
        <w:spacing w:after="0"/>
        <w:jc w:val="both"/>
        <w:rPr>
          <w:rFonts w:cs="Calibri"/>
          <w:bCs/>
        </w:rPr>
      </w:pPr>
      <w:r w:rsidRPr="00211F7B">
        <w:rPr>
          <w:rFonts w:cs="Calibri"/>
          <w:bCs/>
        </w:rPr>
        <w:t>- usytuowanie ściany w planie w stosunku do osi pomiarowej ±10mm</w:t>
      </w:r>
    </w:p>
    <w:p w:rsidR="00211F7B" w:rsidRDefault="00211F7B" w:rsidP="00211F7B">
      <w:pPr>
        <w:spacing w:after="0"/>
        <w:jc w:val="both"/>
        <w:rPr>
          <w:rFonts w:cs="Calibri"/>
          <w:bCs/>
        </w:rPr>
      </w:pPr>
      <w:r w:rsidRPr="00211F7B">
        <w:rPr>
          <w:rFonts w:cs="Calibri"/>
          <w:bCs/>
        </w:rPr>
        <w:t>- odległość sąsiednich ścian w świetle ±15mm</w:t>
      </w:r>
    </w:p>
    <w:p w:rsidR="00211F7B" w:rsidRDefault="00211F7B" w:rsidP="00211F7B">
      <w:pPr>
        <w:spacing w:after="0"/>
        <w:jc w:val="both"/>
        <w:rPr>
          <w:rFonts w:cs="Calibri"/>
          <w:bCs/>
        </w:rPr>
      </w:pPr>
      <w:r w:rsidRPr="00211F7B">
        <w:rPr>
          <w:rFonts w:cs="Calibri"/>
          <w:bCs/>
        </w:rPr>
        <w:t>- odchylenie od pionu ściany o wysokości h - h/300</w:t>
      </w:r>
    </w:p>
    <w:p w:rsidR="00211F7B" w:rsidRPr="00211F7B" w:rsidRDefault="00211F7B" w:rsidP="00211F7B">
      <w:pPr>
        <w:spacing w:after="0"/>
        <w:jc w:val="both"/>
        <w:rPr>
          <w:rFonts w:cs="Calibri"/>
          <w:bCs/>
        </w:rPr>
      </w:pPr>
      <w:r w:rsidRPr="00211F7B">
        <w:rPr>
          <w:rFonts w:cs="Calibri"/>
          <w:bCs/>
        </w:rPr>
        <w:t>- wygięcie z płaszczyzny ściany ±10mm lub h/750</w:t>
      </w:r>
    </w:p>
    <w:p w:rsidR="00211F7B" w:rsidRPr="00211F7B" w:rsidRDefault="00211F7B" w:rsidP="00211F7B">
      <w:pPr>
        <w:spacing w:after="0"/>
        <w:jc w:val="both"/>
        <w:rPr>
          <w:rFonts w:cs="Calibri"/>
          <w:bCs/>
        </w:rPr>
      </w:pPr>
      <w:r w:rsidRPr="00211F7B">
        <w:rPr>
          <w:rFonts w:cs="Calibri"/>
          <w:bCs/>
        </w:rPr>
        <w:t>Dopuszczalne odchyłki grubości murów nie mogą przekraczać ±10mm.</w:t>
      </w:r>
    </w:p>
    <w:p w:rsidR="00211F7B" w:rsidRPr="00211F7B" w:rsidRDefault="00211F7B" w:rsidP="00211F7B">
      <w:pPr>
        <w:spacing w:after="0"/>
        <w:jc w:val="both"/>
        <w:rPr>
          <w:rFonts w:cs="Calibri"/>
          <w:bCs/>
        </w:rPr>
      </w:pPr>
      <w:r w:rsidRPr="00211F7B">
        <w:rPr>
          <w:rFonts w:cs="Calibri"/>
          <w:bCs/>
        </w:rPr>
        <w:t xml:space="preserve">Dopuszczalne odchylenie ścian murowanych od płaskiej powierzchni ( zwichrzenie i skrzywienie ) nie powinno być większe niż </w:t>
      </w:r>
      <w:smartTag w:uri="urn:schemas-microsoft-com:office:smarttags" w:element="metricconverter">
        <w:smartTagPr>
          <w:attr w:name="ProductID" w:val="5 mm"/>
        </w:smartTagPr>
        <w:r w:rsidRPr="00211F7B">
          <w:rPr>
            <w:rFonts w:cs="Calibri"/>
            <w:bCs/>
          </w:rPr>
          <w:t>5 mm</w:t>
        </w:r>
      </w:smartTag>
      <w:r w:rsidRPr="00211F7B">
        <w:rPr>
          <w:rFonts w:cs="Calibri"/>
          <w:bCs/>
        </w:rPr>
        <w:t xml:space="preserve"> na odcinku 1m oraz 20mm na odcinku całej ściany.</w:t>
      </w:r>
    </w:p>
    <w:p w:rsidR="00211F7B" w:rsidRPr="00211F7B" w:rsidRDefault="00211F7B" w:rsidP="00211F7B">
      <w:pPr>
        <w:spacing w:after="0"/>
        <w:jc w:val="both"/>
        <w:rPr>
          <w:rFonts w:cs="Calibri"/>
          <w:bCs/>
        </w:rPr>
      </w:pPr>
      <w:r w:rsidRPr="00211F7B">
        <w:rPr>
          <w:rFonts w:cs="Calibri"/>
          <w:bCs/>
        </w:rPr>
        <w:t>Dopuszczalne odchylenie wymiarów otworów w świetle ościeżnic nie powinno być większe niż +15, -10mm.</w:t>
      </w:r>
    </w:p>
    <w:p w:rsidR="00211F7B" w:rsidRPr="00211F7B" w:rsidRDefault="00211F7B" w:rsidP="00211F7B">
      <w:pPr>
        <w:spacing w:after="0"/>
        <w:jc w:val="both"/>
        <w:rPr>
          <w:rFonts w:cs="Calibri"/>
          <w:b/>
          <w:bCs/>
        </w:rPr>
      </w:pPr>
      <w:r w:rsidRPr="00211F7B">
        <w:rPr>
          <w:rFonts w:cs="Calibri"/>
          <w:b/>
          <w:bCs/>
        </w:rPr>
        <w:t>Dopuszczalne odchylenie muru o długości L ( w mm ) powodujące jego skośność w płaszczyźnie nie powinno być większe niż  L/100 20mm</w:t>
      </w:r>
    </w:p>
    <w:p w:rsidR="00211F7B" w:rsidRPr="00211F7B" w:rsidRDefault="00211F7B" w:rsidP="00211F7B">
      <w:pPr>
        <w:spacing w:after="0"/>
        <w:jc w:val="both"/>
        <w:rPr>
          <w:rFonts w:cs="Calibri"/>
          <w:bCs/>
        </w:rPr>
      </w:pPr>
      <w:r w:rsidRPr="00211F7B">
        <w:rPr>
          <w:rFonts w:cs="Calibri"/>
          <w:bCs/>
        </w:rPr>
        <w:t>Dopuszczalne odchylenie w usytuowaniu otworów i wkładek nie powinno być większe niż  ± 20mm</w:t>
      </w:r>
    </w:p>
    <w:p w:rsidR="00211F7B" w:rsidRPr="00211F7B" w:rsidRDefault="00211F7B" w:rsidP="00211F7B">
      <w:pPr>
        <w:spacing w:after="0"/>
        <w:jc w:val="both"/>
        <w:rPr>
          <w:rFonts w:cs="Calibri"/>
          <w:b/>
          <w:bCs/>
        </w:rPr>
      </w:pPr>
      <w:r w:rsidRPr="00211F7B">
        <w:rPr>
          <w:rFonts w:cs="Calibri"/>
          <w:b/>
          <w:bCs/>
        </w:rPr>
        <w:t xml:space="preserve">Ściany </w:t>
      </w:r>
    </w:p>
    <w:p w:rsidR="00211F7B" w:rsidRDefault="00211F7B" w:rsidP="00211F7B">
      <w:pPr>
        <w:spacing w:after="0"/>
        <w:jc w:val="both"/>
        <w:rPr>
          <w:rFonts w:cs="Calibri"/>
          <w:bCs/>
        </w:rPr>
      </w:pPr>
      <w:r w:rsidRPr="00211F7B">
        <w:rPr>
          <w:rFonts w:cs="Calibri"/>
          <w:bCs/>
        </w:rPr>
        <w:lastRenderedPageBreak/>
        <w:t xml:space="preserve">Układ cegieł w murze powinien odpowiadać zasadom prawidłowego wiązania. Można stosować układy tradycyjne - kowadełkowy, krzyżykowy, polski, holenderski. </w:t>
      </w:r>
    </w:p>
    <w:p w:rsidR="00211F7B" w:rsidRPr="00211F7B" w:rsidRDefault="00211F7B" w:rsidP="00211F7B">
      <w:pPr>
        <w:spacing w:after="0"/>
        <w:jc w:val="both"/>
        <w:rPr>
          <w:rFonts w:cs="Calibri"/>
          <w:bCs/>
        </w:rPr>
      </w:pPr>
      <w:r w:rsidRPr="00211F7B">
        <w:rPr>
          <w:rFonts w:cs="Calibri"/>
          <w:bCs/>
        </w:rPr>
        <w:t xml:space="preserve">W połączeniach murów warstwa </w:t>
      </w:r>
      <w:proofErr w:type="spellStart"/>
      <w:r w:rsidRPr="00211F7B">
        <w:rPr>
          <w:rFonts w:cs="Calibri"/>
          <w:bCs/>
        </w:rPr>
        <w:t>wozówkowa</w:t>
      </w:r>
      <w:proofErr w:type="spellEnd"/>
      <w:r w:rsidRPr="00211F7B">
        <w:rPr>
          <w:rFonts w:cs="Calibri"/>
          <w:bCs/>
        </w:rPr>
        <w:t xml:space="preserve"> jednego muru powinna być przeprowadzona przez miejsce połączenia (styku) bez przerw, a warstwa główkowa drugiego muru (na tym samym poziomie) powinna dochodzić tylko do połączenia. Spoiny poprzeczne nie powinny pokrywać się z przedłużeniem lic obu murów, lecz być przesunięte o 1/4 lub 3/4 cegły.</w:t>
      </w:r>
    </w:p>
    <w:p w:rsidR="00211F7B" w:rsidRPr="00211F7B" w:rsidRDefault="00211F7B" w:rsidP="00211F7B">
      <w:pPr>
        <w:spacing w:after="0"/>
        <w:jc w:val="both"/>
        <w:rPr>
          <w:rFonts w:cs="Calibri"/>
          <w:bCs/>
        </w:rPr>
      </w:pPr>
      <w:r w:rsidRPr="00211F7B">
        <w:rPr>
          <w:rFonts w:cs="Calibri"/>
          <w:bCs/>
        </w:rPr>
        <w:t>W ścianach o wysokości &gt; 5m należy na wysokości 450cm założyć wieniec żelbetowy wysokości 25cm (dla ścian grubości 12cm wysokości 20cm) zbrojony 4 fi 10 (stal gładka), strzemiona 0 6 co 30cm, stal Al, beton B 15.</w:t>
      </w:r>
    </w:p>
    <w:p w:rsidR="00211F7B" w:rsidRPr="00211F7B" w:rsidRDefault="00211F7B" w:rsidP="00211F7B">
      <w:pPr>
        <w:spacing w:after="0"/>
        <w:jc w:val="both"/>
        <w:rPr>
          <w:rFonts w:cs="Calibri"/>
          <w:bCs/>
        </w:rPr>
      </w:pPr>
      <w:r w:rsidRPr="00211F7B">
        <w:rPr>
          <w:rFonts w:cs="Calibri"/>
          <w:bCs/>
        </w:rPr>
        <w:t xml:space="preserve">W ścianach o wysokości &lt; 5m należy na wysokości 300cm założyć wieniec żelbetowy wysokości </w:t>
      </w:r>
      <w:smartTag w:uri="urn:schemas-microsoft-com:office:smarttags" w:element="metricconverter">
        <w:smartTagPr>
          <w:attr w:name="ProductID" w:val="20 cm"/>
        </w:smartTagPr>
        <w:r w:rsidRPr="00211F7B">
          <w:rPr>
            <w:rFonts w:cs="Calibri"/>
            <w:bCs/>
          </w:rPr>
          <w:t>20 cm</w:t>
        </w:r>
      </w:smartTag>
      <w:r w:rsidRPr="00211F7B">
        <w:rPr>
          <w:rFonts w:cs="Calibri"/>
          <w:bCs/>
        </w:rPr>
        <w:t xml:space="preserve"> zbrojony 4 fi 10 (stal gładka), strzemiona 0 4,5 co 30cm, stal Al, beton B15.</w:t>
      </w:r>
    </w:p>
    <w:p w:rsidR="00211F7B" w:rsidRPr="00211F7B" w:rsidRDefault="00211F7B" w:rsidP="00211F7B">
      <w:pPr>
        <w:spacing w:after="0"/>
        <w:jc w:val="both"/>
        <w:rPr>
          <w:rFonts w:cs="Calibri"/>
          <w:bCs/>
        </w:rPr>
      </w:pPr>
      <w:r w:rsidRPr="00211F7B">
        <w:rPr>
          <w:rFonts w:cs="Calibri"/>
          <w:bCs/>
        </w:rPr>
        <w:t>Ściany murować na zaprawie cementowo wapiennej M3 dla ścian o wysokości &lt; 5m oraz dla ścian obudów szachtów, M5 dla ścian o wysokości &gt; 5m.</w:t>
      </w:r>
    </w:p>
    <w:p w:rsidR="00211F7B" w:rsidRPr="00211F7B" w:rsidRDefault="00211F7B" w:rsidP="00211F7B">
      <w:pPr>
        <w:spacing w:after="0"/>
        <w:jc w:val="both"/>
        <w:rPr>
          <w:rFonts w:cs="Calibri"/>
          <w:bCs/>
        </w:rPr>
      </w:pPr>
      <w:r w:rsidRPr="00211F7B">
        <w:rPr>
          <w:rFonts w:cs="Calibri"/>
          <w:bCs/>
        </w:rPr>
        <w:t>Roboty murarskie wykonywać zgodnie z ogólnymi zasadami wiedzy technicznej i „Wytycznymi wykonania i odbioru robót-budowlano montażowych”, w części dotyczącej robót murarskich. Do stosowanych materiałów należy stosować odpowiednio zaprawę.</w:t>
      </w:r>
    </w:p>
    <w:p w:rsidR="00211F7B" w:rsidRPr="00211F7B" w:rsidRDefault="00211F7B" w:rsidP="00211F7B">
      <w:pPr>
        <w:spacing w:after="0"/>
        <w:jc w:val="both"/>
        <w:rPr>
          <w:rFonts w:cs="Calibri"/>
          <w:bCs/>
        </w:rPr>
      </w:pPr>
      <w:r w:rsidRPr="00211F7B">
        <w:rPr>
          <w:rFonts w:cs="Calibri"/>
          <w:bCs/>
        </w:rPr>
        <w:t>Należy zwrócić szczególną uwagę na ustawieniu ścianek na elementach konstrukcji stropów i posadzek a nie warstw posadzki. Zachowywać szczególną uwagę przy narożnikach ścian – powinny być prawidłowo połączone poprzez przewiązanie cegieł. Słupki o wymiarach 25x25 cm murować z cegły pełnej. Na wykończenie otworów okiennych i drzwiowych w miejscach przyszłego mocowania ościeży stosować przemurowania z cegły pełnej. Ta sama uwaga dotyczy oparcia na murze elementów konstrukcji – nadproży, belek stalowych i wieńców.</w:t>
      </w:r>
    </w:p>
    <w:p w:rsidR="00211F7B" w:rsidRPr="00211F7B" w:rsidRDefault="00211F7B" w:rsidP="00211F7B">
      <w:pPr>
        <w:spacing w:after="0"/>
        <w:jc w:val="both"/>
        <w:rPr>
          <w:rFonts w:cs="Calibri"/>
          <w:b/>
          <w:bCs/>
        </w:rPr>
      </w:pPr>
      <w:r w:rsidRPr="00211F7B">
        <w:rPr>
          <w:rFonts w:cs="Calibri"/>
          <w:b/>
          <w:bCs/>
        </w:rPr>
        <w:t>Zaprawy budowlane murarskie</w:t>
      </w:r>
    </w:p>
    <w:p w:rsidR="00211F7B" w:rsidRPr="00211F7B" w:rsidRDefault="00211F7B" w:rsidP="00211F7B">
      <w:pPr>
        <w:spacing w:after="0"/>
        <w:jc w:val="both"/>
        <w:rPr>
          <w:rFonts w:cs="Calibri"/>
          <w:bCs/>
        </w:rPr>
      </w:pPr>
      <w:r w:rsidRPr="00211F7B">
        <w:rPr>
          <w:rFonts w:cs="Calibri"/>
          <w:bCs/>
        </w:rPr>
        <w:t xml:space="preserve">Zaprawy do murów należy wykonywać zgodnie z projektem wymiarowania konstrukcji murowych oraz wymaganiami normy </w:t>
      </w:r>
      <w:proofErr w:type="spellStart"/>
      <w:r w:rsidRPr="00211F7B">
        <w:rPr>
          <w:rFonts w:cs="Calibri"/>
          <w:bCs/>
        </w:rPr>
        <w:t>PrPN</w:t>
      </w:r>
      <w:proofErr w:type="spellEnd"/>
      <w:r w:rsidRPr="00211F7B">
        <w:rPr>
          <w:rFonts w:cs="Calibri"/>
          <w:bCs/>
        </w:rPr>
        <w:t xml:space="preserve">-EN 998-2 - Wymagania dotyczące zapraw do murów. Przy wykonywaniu zapraw należy stosować objętościowe dozowanie wody kruszywa oraz wagowe dozowanie spoiwa i dodatków. </w:t>
      </w:r>
    </w:p>
    <w:p w:rsidR="00211F7B" w:rsidRPr="00211F7B" w:rsidRDefault="00211F7B" w:rsidP="00211F7B">
      <w:pPr>
        <w:spacing w:after="0"/>
        <w:jc w:val="both"/>
        <w:rPr>
          <w:rFonts w:cs="Calibri"/>
          <w:bCs/>
        </w:rPr>
      </w:pPr>
      <w:r w:rsidRPr="00211F7B">
        <w:rPr>
          <w:rFonts w:cs="Calibri"/>
          <w:bCs/>
        </w:rPr>
        <w:t xml:space="preserve">Przy dozowaniu objętościowym piasku do zapraw należy uwzględniać wzrost objętości piasku wilgotnego. Należy stosować mechaniczne mieszanie zapraw przy pomocy mieszarek. Mieszanie powinno zapewnić jednorodność zapraw. W pierwszej kolejności należy wymieszać składniki suche (kruszywo i cement) aż do uzyskania jednorodnej mieszaniny, a następnie dodać wodę i dalej mieszać do uzyskania jednorodności. </w:t>
      </w:r>
    </w:p>
    <w:p w:rsidR="00211F7B" w:rsidRDefault="00211F7B" w:rsidP="00211F7B">
      <w:pPr>
        <w:spacing w:after="0"/>
        <w:jc w:val="both"/>
        <w:rPr>
          <w:rFonts w:cs="Calibri"/>
          <w:bCs/>
        </w:rPr>
      </w:pPr>
      <w:r w:rsidRPr="00211F7B">
        <w:rPr>
          <w:rFonts w:cs="Calibri"/>
          <w:bCs/>
        </w:rPr>
        <w:t xml:space="preserve">Do przygotowania zapraw należy stosować wodą ze źródła poboru wody pitnej. Woda powinna wykazywać </w:t>
      </w:r>
      <w:proofErr w:type="spellStart"/>
      <w:r w:rsidRPr="00211F7B">
        <w:rPr>
          <w:rFonts w:cs="Calibri"/>
          <w:bCs/>
        </w:rPr>
        <w:t>pH</w:t>
      </w:r>
      <w:proofErr w:type="spellEnd"/>
      <w:r w:rsidRPr="00211F7B">
        <w:rPr>
          <w:rFonts w:cs="Calibri"/>
          <w:bCs/>
        </w:rPr>
        <w:t xml:space="preserve"> co najmniej 4, nie powinna zawierać siarkowodoru w ilości ponad 20 mg/l, siarczanów ponad 600 mg/l i soli w suchej pozostałości ponad 1500 mg/l. Przygotowane zaprawy należy zużyć w czasie: zaprawę cementową- 2 godzin (przy temperaturze powyżej </w:t>
      </w:r>
      <w:smartTag w:uri="urn:schemas-microsoft-com:office:smarttags" w:element="metricconverter">
        <w:smartTagPr>
          <w:attr w:name="ProductID" w:val="25ﾰC"/>
        </w:smartTagPr>
        <w:r w:rsidRPr="00211F7B">
          <w:rPr>
            <w:rFonts w:cs="Calibri"/>
            <w:bCs/>
          </w:rPr>
          <w:t>25°C</w:t>
        </w:r>
      </w:smartTag>
      <w:r w:rsidRPr="00211F7B">
        <w:rPr>
          <w:rFonts w:cs="Calibri"/>
          <w:bCs/>
        </w:rPr>
        <w:t xml:space="preserve"> - 0,5 godziny), zaprawą cementowo-wapienną - 5 godzin (przy temperaturze powyżej </w:t>
      </w:r>
      <w:smartTag w:uri="urn:schemas-microsoft-com:office:smarttags" w:element="metricconverter">
        <w:smartTagPr>
          <w:attr w:name="ProductID" w:val="25ﾰC"/>
        </w:smartTagPr>
        <w:r w:rsidRPr="00211F7B">
          <w:rPr>
            <w:rFonts w:cs="Calibri"/>
            <w:bCs/>
          </w:rPr>
          <w:t>25°C</w:t>
        </w:r>
      </w:smartTag>
      <w:r w:rsidRPr="00211F7B">
        <w:rPr>
          <w:rFonts w:cs="Calibri"/>
          <w:bCs/>
        </w:rPr>
        <w:t xml:space="preserve"> - 1 godziny).</w:t>
      </w:r>
    </w:p>
    <w:p w:rsidR="0025191D" w:rsidRPr="00211F7B" w:rsidRDefault="0025191D" w:rsidP="00211F7B">
      <w:pPr>
        <w:spacing w:after="0"/>
        <w:jc w:val="both"/>
        <w:rPr>
          <w:rFonts w:cs="Calibri"/>
          <w:bCs/>
        </w:rPr>
      </w:pPr>
    </w:p>
    <w:p w:rsidR="00211F7B" w:rsidRPr="00211F7B" w:rsidRDefault="00211F7B" w:rsidP="00211F7B">
      <w:pPr>
        <w:spacing w:after="0"/>
        <w:jc w:val="both"/>
        <w:rPr>
          <w:rFonts w:cs="Calibri"/>
          <w:b/>
          <w:bCs/>
        </w:rPr>
      </w:pPr>
      <w:r w:rsidRPr="00211F7B">
        <w:rPr>
          <w:rFonts w:cs="Calibri"/>
          <w:b/>
          <w:bCs/>
        </w:rPr>
        <w:t>Dopuszczalne odchyłki wymiarów dla murów z cegły i bloczków betonowych</w:t>
      </w:r>
    </w:p>
    <w:tbl>
      <w:tblPr>
        <w:tblW w:w="9112" w:type="dxa"/>
        <w:tblLayout w:type="fixed"/>
        <w:tblCellMar>
          <w:left w:w="40" w:type="dxa"/>
          <w:right w:w="40" w:type="dxa"/>
        </w:tblCellMar>
        <w:tblLook w:val="0000" w:firstRow="0" w:lastRow="0" w:firstColumn="0" w:lastColumn="0" w:noHBand="0" w:noVBand="0"/>
      </w:tblPr>
      <w:tblGrid>
        <w:gridCol w:w="538"/>
        <w:gridCol w:w="9"/>
        <w:gridCol w:w="1565"/>
        <w:gridCol w:w="2566"/>
        <w:gridCol w:w="2308"/>
        <w:gridCol w:w="2126"/>
      </w:tblGrid>
      <w:tr w:rsidR="00772165" w:rsidRPr="00211F7B" w:rsidTr="00661CAF">
        <w:trPr>
          <w:cantSplit/>
          <w:trHeight w:hRule="exact" w:val="346"/>
        </w:trPr>
        <w:tc>
          <w:tcPr>
            <w:tcW w:w="547" w:type="dxa"/>
            <w:gridSpan w:val="2"/>
            <w:tcBorders>
              <w:top w:val="single" w:sz="6" w:space="0" w:color="auto"/>
              <w:left w:val="single" w:sz="6" w:space="0" w:color="auto"/>
              <w:bottom w:val="nil"/>
              <w:right w:val="single" w:sz="6" w:space="0" w:color="auto"/>
            </w:tcBorders>
            <w:shd w:val="clear" w:color="auto" w:fill="FFFFFF"/>
          </w:tcPr>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
                <w:bCs/>
                <w:sz w:val="18"/>
                <w:szCs w:val="18"/>
              </w:rPr>
              <w:t>Lp.</w:t>
            </w:r>
          </w:p>
        </w:tc>
        <w:tc>
          <w:tcPr>
            <w:tcW w:w="4131" w:type="dxa"/>
            <w:gridSpan w:val="2"/>
            <w:tcBorders>
              <w:top w:val="single" w:sz="6" w:space="0" w:color="auto"/>
              <w:left w:val="single" w:sz="6" w:space="0" w:color="auto"/>
              <w:bottom w:val="nil"/>
              <w:right w:val="single" w:sz="6" w:space="0" w:color="auto"/>
            </w:tcBorders>
            <w:shd w:val="clear" w:color="auto" w:fill="FFFFFF"/>
          </w:tcPr>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
                <w:bCs/>
                <w:sz w:val="18"/>
                <w:szCs w:val="18"/>
              </w:rPr>
              <w:t>Rodzaje odchyłek</w:t>
            </w:r>
          </w:p>
        </w:tc>
        <w:tc>
          <w:tcPr>
            <w:tcW w:w="4434" w:type="dxa"/>
            <w:gridSpan w:val="2"/>
            <w:vMerge w:val="restart"/>
            <w:tcBorders>
              <w:top w:val="single" w:sz="6" w:space="0" w:color="auto"/>
              <w:left w:val="single" w:sz="6" w:space="0" w:color="auto"/>
              <w:right w:val="single" w:sz="6" w:space="0" w:color="auto"/>
            </w:tcBorders>
            <w:shd w:val="clear" w:color="auto" w:fill="FFFFFF"/>
          </w:tcPr>
          <w:p w:rsidR="00772165" w:rsidRPr="00211F7B" w:rsidRDefault="00772165" w:rsidP="002051E5">
            <w:pPr>
              <w:spacing w:after="0"/>
              <w:jc w:val="center"/>
              <w:rPr>
                <w:rFonts w:asciiTheme="minorHAnsi" w:hAnsiTheme="minorHAnsi" w:cs="Calibri"/>
                <w:bCs/>
                <w:sz w:val="18"/>
                <w:szCs w:val="18"/>
              </w:rPr>
            </w:pPr>
            <w:r w:rsidRPr="00211F7B">
              <w:rPr>
                <w:rFonts w:asciiTheme="minorHAnsi" w:hAnsiTheme="minorHAnsi" w:cs="Calibri"/>
                <w:b/>
                <w:bCs/>
                <w:sz w:val="18"/>
                <w:szCs w:val="18"/>
              </w:rPr>
              <w:t>Dopuszczalne odchyłki dla murów (mm)</w:t>
            </w:r>
          </w:p>
        </w:tc>
      </w:tr>
      <w:tr w:rsidR="00772165" w:rsidRPr="00211F7B" w:rsidTr="00661CAF">
        <w:trPr>
          <w:cantSplit/>
          <w:trHeight w:hRule="exact" w:val="317"/>
        </w:trPr>
        <w:tc>
          <w:tcPr>
            <w:tcW w:w="547" w:type="dxa"/>
            <w:gridSpan w:val="2"/>
            <w:tcBorders>
              <w:top w:val="nil"/>
              <w:left w:val="single" w:sz="6" w:space="0" w:color="auto"/>
              <w:bottom w:val="nil"/>
              <w:right w:val="single" w:sz="6" w:space="0" w:color="auto"/>
            </w:tcBorders>
            <w:shd w:val="clear" w:color="auto" w:fill="FFFFFF"/>
          </w:tcPr>
          <w:p w:rsidR="00772165" w:rsidRPr="00211F7B" w:rsidRDefault="00772165" w:rsidP="002051E5">
            <w:pPr>
              <w:spacing w:after="0"/>
              <w:rPr>
                <w:rFonts w:asciiTheme="minorHAnsi" w:hAnsiTheme="minorHAnsi" w:cs="Calibri"/>
                <w:bCs/>
                <w:sz w:val="18"/>
                <w:szCs w:val="18"/>
              </w:rPr>
            </w:pPr>
          </w:p>
          <w:p w:rsidR="00772165" w:rsidRPr="00211F7B" w:rsidRDefault="00772165" w:rsidP="002051E5">
            <w:pPr>
              <w:spacing w:after="0"/>
              <w:rPr>
                <w:rFonts w:asciiTheme="minorHAnsi" w:hAnsiTheme="minorHAnsi" w:cs="Calibri"/>
                <w:bCs/>
                <w:sz w:val="18"/>
                <w:szCs w:val="18"/>
              </w:rPr>
            </w:pPr>
          </w:p>
        </w:tc>
        <w:tc>
          <w:tcPr>
            <w:tcW w:w="4131" w:type="dxa"/>
            <w:gridSpan w:val="2"/>
            <w:tcBorders>
              <w:top w:val="nil"/>
              <w:left w:val="single" w:sz="6" w:space="0" w:color="auto"/>
              <w:bottom w:val="nil"/>
              <w:right w:val="single" w:sz="6" w:space="0" w:color="auto"/>
            </w:tcBorders>
            <w:shd w:val="clear" w:color="auto" w:fill="FFFFFF"/>
          </w:tcPr>
          <w:p w:rsidR="00772165" w:rsidRPr="00211F7B" w:rsidRDefault="00772165" w:rsidP="002051E5">
            <w:pPr>
              <w:spacing w:after="0"/>
              <w:rPr>
                <w:rFonts w:asciiTheme="minorHAnsi" w:hAnsiTheme="minorHAnsi" w:cs="Calibri"/>
                <w:bCs/>
                <w:sz w:val="18"/>
                <w:szCs w:val="18"/>
              </w:rPr>
            </w:pPr>
          </w:p>
          <w:p w:rsidR="00772165" w:rsidRPr="00211F7B" w:rsidRDefault="00772165" w:rsidP="002051E5">
            <w:pPr>
              <w:spacing w:after="0"/>
              <w:rPr>
                <w:rFonts w:asciiTheme="minorHAnsi" w:hAnsiTheme="minorHAnsi" w:cs="Calibri"/>
                <w:bCs/>
                <w:sz w:val="18"/>
                <w:szCs w:val="18"/>
              </w:rPr>
            </w:pPr>
          </w:p>
        </w:tc>
        <w:tc>
          <w:tcPr>
            <w:tcW w:w="4434" w:type="dxa"/>
            <w:gridSpan w:val="2"/>
            <w:vMerge/>
            <w:tcBorders>
              <w:left w:val="single" w:sz="6" w:space="0" w:color="auto"/>
              <w:bottom w:val="single" w:sz="6" w:space="0" w:color="auto"/>
              <w:right w:val="single" w:sz="6" w:space="0" w:color="auto"/>
            </w:tcBorders>
            <w:shd w:val="clear" w:color="auto" w:fill="FFFFFF"/>
          </w:tcPr>
          <w:p w:rsidR="00772165" w:rsidRPr="00211F7B" w:rsidRDefault="00772165" w:rsidP="002051E5">
            <w:pPr>
              <w:spacing w:after="0"/>
              <w:rPr>
                <w:rFonts w:asciiTheme="minorHAnsi" w:hAnsiTheme="minorHAnsi" w:cs="Calibri"/>
                <w:bCs/>
                <w:sz w:val="18"/>
                <w:szCs w:val="18"/>
              </w:rPr>
            </w:pPr>
          </w:p>
        </w:tc>
      </w:tr>
      <w:tr w:rsidR="00772165" w:rsidRPr="00211F7B" w:rsidTr="00661CAF">
        <w:trPr>
          <w:cantSplit/>
          <w:trHeight w:hRule="exact" w:val="643"/>
        </w:trPr>
        <w:tc>
          <w:tcPr>
            <w:tcW w:w="547" w:type="dxa"/>
            <w:gridSpan w:val="2"/>
            <w:tcBorders>
              <w:top w:val="nil"/>
              <w:left w:val="single" w:sz="6" w:space="0" w:color="auto"/>
              <w:bottom w:val="single" w:sz="6" w:space="0" w:color="auto"/>
              <w:right w:val="single" w:sz="6" w:space="0" w:color="auto"/>
            </w:tcBorders>
            <w:shd w:val="clear" w:color="auto" w:fill="FFFFFF"/>
          </w:tcPr>
          <w:p w:rsidR="00772165" w:rsidRPr="00211F7B" w:rsidRDefault="00772165" w:rsidP="002051E5">
            <w:pPr>
              <w:spacing w:after="0"/>
              <w:rPr>
                <w:rFonts w:asciiTheme="minorHAnsi" w:hAnsiTheme="minorHAnsi" w:cs="Calibri"/>
                <w:bCs/>
                <w:sz w:val="18"/>
                <w:szCs w:val="18"/>
              </w:rPr>
            </w:pPr>
          </w:p>
          <w:p w:rsidR="00772165" w:rsidRPr="00211F7B" w:rsidRDefault="00772165" w:rsidP="002051E5">
            <w:pPr>
              <w:spacing w:after="0"/>
              <w:rPr>
                <w:rFonts w:asciiTheme="minorHAnsi" w:hAnsiTheme="minorHAnsi" w:cs="Calibri"/>
                <w:bCs/>
                <w:sz w:val="18"/>
                <w:szCs w:val="18"/>
              </w:rPr>
            </w:pPr>
          </w:p>
        </w:tc>
        <w:tc>
          <w:tcPr>
            <w:tcW w:w="4131" w:type="dxa"/>
            <w:gridSpan w:val="2"/>
            <w:tcBorders>
              <w:top w:val="nil"/>
              <w:left w:val="single" w:sz="6" w:space="0" w:color="auto"/>
              <w:bottom w:val="single" w:sz="6" w:space="0" w:color="auto"/>
              <w:right w:val="single" w:sz="6" w:space="0" w:color="auto"/>
            </w:tcBorders>
            <w:shd w:val="clear" w:color="auto" w:fill="FFFFFF"/>
          </w:tcPr>
          <w:p w:rsidR="00772165" w:rsidRPr="00211F7B" w:rsidRDefault="00772165" w:rsidP="002051E5">
            <w:pPr>
              <w:spacing w:after="0"/>
              <w:rPr>
                <w:rFonts w:asciiTheme="minorHAnsi" w:hAnsiTheme="minorHAnsi" w:cs="Calibri"/>
                <w:bCs/>
                <w:sz w:val="18"/>
                <w:szCs w:val="18"/>
              </w:rPr>
            </w:pPr>
          </w:p>
          <w:p w:rsidR="00772165" w:rsidRPr="00211F7B" w:rsidRDefault="00772165" w:rsidP="002051E5">
            <w:pPr>
              <w:spacing w:after="0"/>
              <w:rPr>
                <w:rFonts w:asciiTheme="minorHAnsi" w:hAnsiTheme="minorHAnsi" w:cs="Calibri"/>
                <w:bCs/>
                <w:sz w:val="18"/>
                <w:szCs w:val="18"/>
              </w:rPr>
            </w:pPr>
          </w:p>
        </w:tc>
        <w:tc>
          <w:tcPr>
            <w:tcW w:w="2308" w:type="dxa"/>
            <w:tcBorders>
              <w:top w:val="single" w:sz="6" w:space="0" w:color="auto"/>
              <w:left w:val="single" w:sz="6" w:space="0" w:color="auto"/>
              <w:bottom w:val="single" w:sz="6" w:space="0" w:color="auto"/>
              <w:right w:val="single" w:sz="6" w:space="0" w:color="auto"/>
            </w:tcBorders>
            <w:shd w:val="clear" w:color="auto" w:fill="FFFFFF"/>
          </w:tcPr>
          <w:p w:rsidR="00772165" w:rsidRPr="00211F7B" w:rsidRDefault="00772165" w:rsidP="002051E5">
            <w:pPr>
              <w:spacing w:after="0"/>
              <w:jc w:val="center"/>
              <w:rPr>
                <w:rFonts w:asciiTheme="minorHAnsi" w:hAnsiTheme="minorHAnsi" w:cs="Calibri"/>
                <w:bCs/>
                <w:sz w:val="18"/>
                <w:szCs w:val="18"/>
              </w:rPr>
            </w:pPr>
            <w:r w:rsidRPr="00211F7B">
              <w:rPr>
                <w:rFonts w:asciiTheme="minorHAnsi" w:hAnsiTheme="minorHAnsi" w:cs="Calibri"/>
                <w:bCs/>
                <w:sz w:val="18"/>
                <w:szCs w:val="18"/>
              </w:rPr>
              <w:t>mury spoinowane</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72165" w:rsidRPr="00211F7B" w:rsidRDefault="00772165" w:rsidP="002051E5">
            <w:pPr>
              <w:spacing w:after="0"/>
              <w:jc w:val="center"/>
              <w:rPr>
                <w:rFonts w:asciiTheme="minorHAnsi" w:hAnsiTheme="minorHAnsi" w:cs="Calibri"/>
                <w:bCs/>
                <w:sz w:val="18"/>
                <w:szCs w:val="18"/>
              </w:rPr>
            </w:pPr>
            <w:r w:rsidRPr="00211F7B">
              <w:rPr>
                <w:rFonts w:asciiTheme="minorHAnsi" w:hAnsiTheme="minorHAnsi" w:cs="Calibri"/>
                <w:bCs/>
                <w:sz w:val="18"/>
                <w:szCs w:val="18"/>
              </w:rPr>
              <w:t>mury niespoinowane</w:t>
            </w:r>
          </w:p>
        </w:tc>
      </w:tr>
      <w:tr w:rsidR="00772165" w:rsidRPr="00211F7B" w:rsidTr="00661CAF">
        <w:trPr>
          <w:trHeight w:hRule="exact" w:val="816"/>
        </w:trPr>
        <w:tc>
          <w:tcPr>
            <w:tcW w:w="547" w:type="dxa"/>
            <w:gridSpan w:val="2"/>
            <w:tcBorders>
              <w:top w:val="single" w:sz="6" w:space="0" w:color="auto"/>
              <w:left w:val="single" w:sz="6" w:space="0" w:color="auto"/>
              <w:bottom w:val="single" w:sz="6" w:space="0" w:color="auto"/>
              <w:right w:val="single" w:sz="6" w:space="0" w:color="auto"/>
            </w:tcBorders>
            <w:shd w:val="clear" w:color="auto" w:fill="FFFFFF"/>
          </w:tcPr>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lastRenderedPageBreak/>
              <w:t>1.</w:t>
            </w:r>
          </w:p>
        </w:tc>
        <w:tc>
          <w:tcPr>
            <w:tcW w:w="4131" w:type="dxa"/>
            <w:gridSpan w:val="2"/>
            <w:tcBorders>
              <w:top w:val="single" w:sz="6" w:space="0" w:color="auto"/>
              <w:left w:val="single" w:sz="6" w:space="0" w:color="auto"/>
              <w:bottom w:val="single" w:sz="6" w:space="0" w:color="auto"/>
              <w:right w:val="single" w:sz="6" w:space="0" w:color="auto"/>
            </w:tcBorders>
            <w:shd w:val="clear" w:color="auto" w:fill="FFFFFF"/>
          </w:tcPr>
          <w:p w:rsidR="00772165"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 xml:space="preserve">Zwichrowania i skrzywienia powierzchni murów: </w:t>
            </w:r>
          </w:p>
          <w:p w:rsidR="00772165"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 xml:space="preserve">na długości 1m </w:t>
            </w:r>
          </w:p>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na całej powierzchni ściany pomieszczenia</w:t>
            </w:r>
          </w:p>
        </w:tc>
        <w:tc>
          <w:tcPr>
            <w:tcW w:w="2308" w:type="dxa"/>
            <w:tcBorders>
              <w:top w:val="single" w:sz="6" w:space="0" w:color="auto"/>
              <w:left w:val="single" w:sz="6" w:space="0" w:color="auto"/>
              <w:bottom w:val="single" w:sz="6" w:space="0" w:color="auto"/>
              <w:right w:val="single" w:sz="6" w:space="0" w:color="auto"/>
            </w:tcBorders>
            <w:shd w:val="clear" w:color="auto" w:fill="FFFFFF"/>
          </w:tcPr>
          <w:p w:rsidR="00772165" w:rsidRDefault="00772165" w:rsidP="002051E5">
            <w:pPr>
              <w:spacing w:after="0"/>
              <w:rPr>
                <w:rFonts w:asciiTheme="minorHAnsi" w:hAnsiTheme="minorHAnsi" w:cs="Calibri"/>
                <w:b/>
                <w:bCs/>
                <w:sz w:val="18"/>
                <w:szCs w:val="18"/>
              </w:rPr>
            </w:pPr>
          </w:p>
          <w:p w:rsidR="00772165" w:rsidRDefault="00772165" w:rsidP="002051E5">
            <w:pPr>
              <w:spacing w:after="0"/>
              <w:rPr>
                <w:rFonts w:asciiTheme="minorHAnsi" w:hAnsiTheme="minorHAnsi" w:cs="Calibri"/>
                <w:b/>
                <w:bCs/>
                <w:sz w:val="18"/>
                <w:szCs w:val="18"/>
              </w:rPr>
            </w:pPr>
            <w:r w:rsidRPr="00211F7B">
              <w:rPr>
                <w:rFonts w:asciiTheme="minorHAnsi" w:hAnsiTheme="minorHAnsi" w:cs="Calibri"/>
                <w:b/>
                <w:bCs/>
                <w:sz w:val="18"/>
                <w:szCs w:val="18"/>
              </w:rPr>
              <w:t xml:space="preserve">3 </w:t>
            </w:r>
          </w:p>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
                <w:bCs/>
                <w:sz w:val="18"/>
                <w:szCs w:val="18"/>
              </w:rPr>
              <w:t>10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72165" w:rsidRDefault="00772165" w:rsidP="002051E5">
            <w:pPr>
              <w:spacing w:after="0"/>
              <w:rPr>
                <w:rFonts w:asciiTheme="minorHAnsi" w:hAnsiTheme="minorHAnsi" w:cs="Calibri"/>
                <w:b/>
                <w:bCs/>
                <w:sz w:val="18"/>
                <w:szCs w:val="18"/>
              </w:rPr>
            </w:pPr>
          </w:p>
          <w:p w:rsidR="00772165" w:rsidRDefault="00772165" w:rsidP="002051E5">
            <w:pPr>
              <w:spacing w:after="0"/>
              <w:rPr>
                <w:rFonts w:asciiTheme="minorHAnsi" w:hAnsiTheme="minorHAnsi" w:cs="Calibri"/>
                <w:b/>
                <w:bCs/>
                <w:sz w:val="18"/>
                <w:szCs w:val="18"/>
              </w:rPr>
            </w:pPr>
            <w:r w:rsidRPr="00211F7B">
              <w:rPr>
                <w:rFonts w:asciiTheme="minorHAnsi" w:hAnsiTheme="minorHAnsi" w:cs="Calibri"/>
                <w:b/>
                <w:bCs/>
                <w:sz w:val="18"/>
                <w:szCs w:val="18"/>
              </w:rPr>
              <w:t xml:space="preserve">6 </w:t>
            </w:r>
          </w:p>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
                <w:bCs/>
                <w:sz w:val="18"/>
                <w:szCs w:val="18"/>
              </w:rPr>
              <w:t>20</w:t>
            </w:r>
          </w:p>
        </w:tc>
      </w:tr>
      <w:tr w:rsidR="00772165" w:rsidRPr="00211F7B" w:rsidTr="00661CAF">
        <w:trPr>
          <w:trHeight w:hRule="exact" w:val="1139"/>
        </w:trPr>
        <w:tc>
          <w:tcPr>
            <w:tcW w:w="547" w:type="dxa"/>
            <w:gridSpan w:val="2"/>
            <w:tcBorders>
              <w:top w:val="single" w:sz="6" w:space="0" w:color="auto"/>
              <w:left w:val="single" w:sz="6" w:space="0" w:color="auto"/>
              <w:bottom w:val="single" w:sz="6" w:space="0" w:color="auto"/>
              <w:right w:val="single" w:sz="6" w:space="0" w:color="auto"/>
            </w:tcBorders>
            <w:shd w:val="clear" w:color="auto" w:fill="FFFFFF"/>
          </w:tcPr>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
                <w:bCs/>
                <w:sz w:val="18"/>
                <w:szCs w:val="18"/>
              </w:rPr>
              <w:t>2.</w:t>
            </w:r>
          </w:p>
        </w:tc>
        <w:tc>
          <w:tcPr>
            <w:tcW w:w="4131" w:type="dxa"/>
            <w:gridSpan w:val="2"/>
            <w:tcBorders>
              <w:top w:val="single" w:sz="6" w:space="0" w:color="auto"/>
              <w:left w:val="single" w:sz="6" w:space="0" w:color="auto"/>
              <w:bottom w:val="single" w:sz="6" w:space="0" w:color="auto"/>
              <w:right w:val="single" w:sz="6" w:space="0" w:color="auto"/>
            </w:tcBorders>
            <w:shd w:val="clear" w:color="auto" w:fill="FFFFFF"/>
          </w:tcPr>
          <w:p w:rsidR="00772165"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 xml:space="preserve">Odchylenie od pionu powierzchni i krawędzi: </w:t>
            </w:r>
          </w:p>
          <w:p w:rsidR="00772165"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 xml:space="preserve">na wysokości 1m </w:t>
            </w:r>
          </w:p>
          <w:p w:rsidR="00772165"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 xml:space="preserve">na wysokości 1 kondygnacji </w:t>
            </w:r>
          </w:p>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na wysokości ściany</w:t>
            </w:r>
          </w:p>
        </w:tc>
        <w:tc>
          <w:tcPr>
            <w:tcW w:w="2308" w:type="dxa"/>
            <w:tcBorders>
              <w:top w:val="single" w:sz="6" w:space="0" w:color="auto"/>
              <w:left w:val="single" w:sz="6" w:space="0" w:color="auto"/>
              <w:bottom w:val="single" w:sz="6" w:space="0" w:color="auto"/>
              <w:right w:val="single" w:sz="6" w:space="0" w:color="auto"/>
            </w:tcBorders>
            <w:shd w:val="clear" w:color="auto" w:fill="FFFFFF"/>
          </w:tcPr>
          <w:p w:rsidR="00772165" w:rsidRDefault="00772165" w:rsidP="002051E5">
            <w:pPr>
              <w:spacing w:after="0"/>
              <w:rPr>
                <w:rFonts w:asciiTheme="minorHAnsi" w:hAnsiTheme="minorHAnsi" w:cs="Calibri"/>
                <w:b/>
                <w:bCs/>
                <w:sz w:val="18"/>
                <w:szCs w:val="18"/>
              </w:rPr>
            </w:pPr>
          </w:p>
          <w:p w:rsidR="00772165" w:rsidRDefault="00772165" w:rsidP="002051E5">
            <w:pPr>
              <w:spacing w:after="0"/>
              <w:rPr>
                <w:rFonts w:asciiTheme="minorHAnsi" w:hAnsiTheme="minorHAnsi" w:cs="Calibri"/>
                <w:b/>
                <w:bCs/>
                <w:sz w:val="18"/>
                <w:szCs w:val="18"/>
              </w:rPr>
            </w:pPr>
            <w:r w:rsidRPr="00211F7B">
              <w:rPr>
                <w:rFonts w:asciiTheme="minorHAnsi" w:hAnsiTheme="minorHAnsi" w:cs="Calibri"/>
                <w:b/>
                <w:bCs/>
                <w:sz w:val="18"/>
                <w:szCs w:val="18"/>
              </w:rPr>
              <w:t xml:space="preserve">3 </w:t>
            </w:r>
          </w:p>
          <w:p w:rsidR="00772165" w:rsidRDefault="00772165" w:rsidP="002051E5">
            <w:pPr>
              <w:spacing w:after="0"/>
              <w:rPr>
                <w:rFonts w:asciiTheme="minorHAnsi" w:hAnsiTheme="minorHAnsi" w:cs="Calibri"/>
                <w:b/>
                <w:bCs/>
                <w:sz w:val="18"/>
                <w:szCs w:val="18"/>
              </w:rPr>
            </w:pPr>
            <w:r w:rsidRPr="00211F7B">
              <w:rPr>
                <w:rFonts w:asciiTheme="minorHAnsi" w:hAnsiTheme="minorHAnsi" w:cs="Calibri"/>
                <w:b/>
                <w:bCs/>
                <w:sz w:val="18"/>
                <w:szCs w:val="18"/>
              </w:rPr>
              <w:t xml:space="preserve">6 </w:t>
            </w:r>
          </w:p>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
                <w:bCs/>
                <w:sz w:val="18"/>
                <w:szCs w:val="18"/>
              </w:rPr>
              <w:t>20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72165" w:rsidRDefault="00772165" w:rsidP="002051E5">
            <w:pPr>
              <w:spacing w:after="0"/>
              <w:rPr>
                <w:rFonts w:asciiTheme="minorHAnsi" w:hAnsiTheme="minorHAnsi" w:cs="Calibri"/>
                <w:b/>
                <w:bCs/>
                <w:sz w:val="18"/>
                <w:szCs w:val="18"/>
              </w:rPr>
            </w:pPr>
          </w:p>
          <w:p w:rsidR="00772165" w:rsidRDefault="00772165" w:rsidP="002051E5">
            <w:pPr>
              <w:spacing w:after="0"/>
              <w:rPr>
                <w:rFonts w:asciiTheme="minorHAnsi" w:hAnsiTheme="minorHAnsi" w:cs="Calibri"/>
                <w:b/>
                <w:bCs/>
                <w:sz w:val="18"/>
                <w:szCs w:val="18"/>
              </w:rPr>
            </w:pPr>
            <w:r w:rsidRPr="00211F7B">
              <w:rPr>
                <w:rFonts w:asciiTheme="minorHAnsi" w:hAnsiTheme="minorHAnsi" w:cs="Calibri"/>
                <w:b/>
                <w:bCs/>
                <w:sz w:val="18"/>
                <w:szCs w:val="18"/>
              </w:rPr>
              <w:t xml:space="preserve">6 </w:t>
            </w:r>
          </w:p>
          <w:p w:rsidR="00772165" w:rsidRDefault="00772165" w:rsidP="002051E5">
            <w:pPr>
              <w:spacing w:after="0"/>
              <w:rPr>
                <w:rFonts w:asciiTheme="minorHAnsi" w:hAnsiTheme="minorHAnsi" w:cs="Calibri"/>
                <w:b/>
                <w:bCs/>
                <w:sz w:val="18"/>
                <w:szCs w:val="18"/>
              </w:rPr>
            </w:pPr>
            <w:r w:rsidRPr="00211F7B">
              <w:rPr>
                <w:rFonts w:asciiTheme="minorHAnsi" w:hAnsiTheme="minorHAnsi" w:cs="Calibri"/>
                <w:b/>
                <w:bCs/>
                <w:sz w:val="18"/>
                <w:szCs w:val="18"/>
              </w:rPr>
              <w:t xml:space="preserve">10 </w:t>
            </w:r>
          </w:p>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
                <w:bCs/>
                <w:sz w:val="18"/>
                <w:szCs w:val="18"/>
              </w:rPr>
              <w:t>30</w:t>
            </w:r>
          </w:p>
        </w:tc>
      </w:tr>
      <w:tr w:rsidR="00772165" w:rsidRPr="00211F7B" w:rsidTr="00661CAF">
        <w:trPr>
          <w:trHeight w:hRule="exact" w:val="1159"/>
        </w:trPr>
        <w:tc>
          <w:tcPr>
            <w:tcW w:w="547" w:type="dxa"/>
            <w:gridSpan w:val="2"/>
            <w:tcBorders>
              <w:top w:val="single" w:sz="6" w:space="0" w:color="auto"/>
              <w:left w:val="single" w:sz="6" w:space="0" w:color="auto"/>
              <w:bottom w:val="single" w:sz="6" w:space="0" w:color="auto"/>
              <w:right w:val="single" w:sz="6" w:space="0" w:color="auto"/>
            </w:tcBorders>
            <w:shd w:val="clear" w:color="auto" w:fill="FFFFFF"/>
          </w:tcPr>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
                <w:bCs/>
                <w:sz w:val="18"/>
                <w:szCs w:val="18"/>
              </w:rPr>
              <w:t>3.</w:t>
            </w:r>
          </w:p>
        </w:tc>
        <w:tc>
          <w:tcPr>
            <w:tcW w:w="4131" w:type="dxa"/>
            <w:gridSpan w:val="2"/>
            <w:tcBorders>
              <w:top w:val="single" w:sz="6" w:space="0" w:color="auto"/>
              <w:left w:val="single" w:sz="6" w:space="0" w:color="auto"/>
              <w:bottom w:val="single" w:sz="6" w:space="0" w:color="auto"/>
              <w:right w:val="single" w:sz="6" w:space="0" w:color="auto"/>
            </w:tcBorders>
            <w:shd w:val="clear" w:color="auto" w:fill="FFFFFF"/>
          </w:tcPr>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Odchylenia    od    kierunku    poziomego    górnej powierzchni każdej warstwy muru:</w:t>
            </w:r>
          </w:p>
          <w:p w:rsidR="00772165"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 xml:space="preserve">na długości 1m </w:t>
            </w:r>
          </w:p>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na całej długości budynku</w:t>
            </w:r>
          </w:p>
        </w:tc>
        <w:tc>
          <w:tcPr>
            <w:tcW w:w="2308" w:type="dxa"/>
            <w:tcBorders>
              <w:top w:val="single" w:sz="6" w:space="0" w:color="auto"/>
              <w:left w:val="single" w:sz="6" w:space="0" w:color="auto"/>
              <w:bottom w:val="single" w:sz="6" w:space="0" w:color="auto"/>
              <w:right w:val="single" w:sz="6" w:space="0" w:color="auto"/>
            </w:tcBorders>
            <w:shd w:val="clear" w:color="auto" w:fill="FFFFFF"/>
          </w:tcPr>
          <w:p w:rsidR="00772165" w:rsidRDefault="00772165" w:rsidP="002051E5">
            <w:pPr>
              <w:spacing w:after="0"/>
              <w:rPr>
                <w:rFonts w:asciiTheme="minorHAnsi" w:hAnsiTheme="minorHAnsi" w:cs="Calibri"/>
                <w:b/>
                <w:bCs/>
                <w:sz w:val="18"/>
                <w:szCs w:val="18"/>
              </w:rPr>
            </w:pPr>
          </w:p>
          <w:p w:rsidR="00772165" w:rsidRDefault="00772165" w:rsidP="002051E5">
            <w:pPr>
              <w:spacing w:after="0"/>
              <w:rPr>
                <w:rFonts w:asciiTheme="minorHAnsi" w:hAnsiTheme="minorHAnsi" w:cs="Calibri"/>
                <w:b/>
                <w:bCs/>
                <w:sz w:val="18"/>
                <w:szCs w:val="18"/>
              </w:rPr>
            </w:pPr>
          </w:p>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
                <w:bCs/>
                <w:sz w:val="18"/>
                <w:szCs w:val="18"/>
              </w:rPr>
              <w:t>2</w:t>
            </w:r>
          </w:p>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
                <w:bCs/>
                <w:sz w:val="18"/>
                <w:szCs w:val="18"/>
              </w:rPr>
              <w:t>15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72165" w:rsidRDefault="00772165" w:rsidP="002051E5">
            <w:pPr>
              <w:spacing w:after="0"/>
              <w:rPr>
                <w:rFonts w:asciiTheme="minorHAnsi" w:hAnsiTheme="minorHAnsi" w:cs="Calibri"/>
                <w:b/>
                <w:bCs/>
                <w:sz w:val="18"/>
                <w:szCs w:val="18"/>
              </w:rPr>
            </w:pPr>
          </w:p>
          <w:p w:rsidR="00772165" w:rsidRDefault="00772165" w:rsidP="002051E5">
            <w:pPr>
              <w:spacing w:after="0"/>
              <w:rPr>
                <w:rFonts w:asciiTheme="minorHAnsi" w:hAnsiTheme="minorHAnsi" w:cs="Calibri"/>
                <w:b/>
                <w:bCs/>
                <w:sz w:val="18"/>
                <w:szCs w:val="18"/>
              </w:rPr>
            </w:pPr>
          </w:p>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
                <w:bCs/>
                <w:sz w:val="18"/>
                <w:szCs w:val="18"/>
              </w:rPr>
              <w:t>2</w:t>
            </w:r>
          </w:p>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
                <w:bCs/>
                <w:sz w:val="18"/>
                <w:szCs w:val="18"/>
              </w:rPr>
              <w:t>30</w:t>
            </w:r>
          </w:p>
        </w:tc>
      </w:tr>
      <w:tr w:rsidR="00772165" w:rsidRPr="00211F7B" w:rsidTr="00661CAF">
        <w:trPr>
          <w:trHeight w:hRule="exact" w:val="1118"/>
        </w:trPr>
        <w:tc>
          <w:tcPr>
            <w:tcW w:w="547" w:type="dxa"/>
            <w:gridSpan w:val="2"/>
            <w:tcBorders>
              <w:top w:val="single" w:sz="6" w:space="0" w:color="auto"/>
              <w:left w:val="single" w:sz="6" w:space="0" w:color="auto"/>
              <w:bottom w:val="single" w:sz="6" w:space="0" w:color="auto"/>
              <w:right w:val="single" w:sz="6" w:space="0" w:color="auto"/>
            </w:tcBorders>
            <w:shd w:val="clear" w:color="auto" w:fill="FFFFFF"/>
          </w:tcPr>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
                <w:bCs/>
                <w:sz w:val="18"/>
                <w:szCs w:val="18"/>
              </w:rPr>
              <w:t>4.</w:t>
            </w:r>
          </w:p>
        </w:tc>
        <w:tc>
          <w:tcPr>
            <w:tcW w:w="4131" w:type="dxa"/>
            <w:gridSpan w:val="2"/>
            <w:tcBorders>
              <w:top w:val="single" w:sz="6" w:space="0" w:color="auto"/>
              <w:left w:val="single" w:sz="6" w:space="0" w:color="auto"/>
              <w:bottom w:val="single" w:sz="6" w:space="0" w:color="auto"/>
              <w:right w:val="single" w:sz="6" w:space="0" w:color="auto"/>
            </w:tcBorders>
            <w:shd w:val="clear" w:color="auto" w:fill="FFFFFF"/>
          </w:tcPr>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Odchylenia    od    kierunku    poziomego    górnej powierzchni każdej warstwy muru:</w:t>
            </w:r>
          </w:p>
          <w:p w:rsidR="00772165"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 xml:space="preserve">na długości 1m </w:t>
            </w:r>
          </w:p>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na całej długości budynku</w:t>
            </w:r>
          </w:p>
        </w:tc>
        <w:tc>
          <w:tcPr>
            <w:tcW w:w="2308" w:type="dxa"/>
            <w:tcBorders>
              <w:top w:val="single" w:sz="6" w:space="0" w:color="auto"/>
              <w:left w:val="single" w:sz="6" w:space="0" w:color="auto"/>
              <w:bottom w:val="single" w:sz="6" w:space="0" w:color="auto"/>
              <w:right w:val="single" w:sz="6" w:space="0" w:color="auto"/>
            </w:tcBorders>
            <w:shd w:val="clear" w:color="auto" w:fill="FFFFFF"/>
          </w:tcPr>
          <w:p w:rsidR="00772165" w:rsidRDefault="00772165" w:rsidP="002051E5">
            <w:pPr>
              <w:spacing w:after="0"/>
              <w:rPr>
                <w:rFonts w:asciiTheme="minorHAnsi" w:hAnsiTheme="minorHAnsi" w:cs="Calibri"/>
                <w:b/>
                <w:bCs/>
                <w:sz w:val="18"/>
                <w:szCs w:val="18"/>
              </w:rPr>
            </w:pPr>
          </w:p>
          <w:p w:rsidR="00772165" w:rsidRDefault="00772165" w:rsidP="002051E5">
            <w:pPr>
              <w:spacing w:after="0"/>
              <w:rPr>
                <w:rFonts w:asciiTheme="minorHAnsi" w:hAnsiTheme="minorHAnsi" w:cs="Calibri"/>
                <w:b/>
                <w:bCs/>
                <w:sz w:val="18"/>
                <w:szCs w:val="18"/>
              </w:rPr>
            </w:pPr>
          </w:p>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
                <w:bCs/>
                <w:sz w:val="18"/>
                <w:szCs w:val="18"/>
              </w:rPr>
              <w:t>2</w:t>
            </w:r>
          </w:p>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
                <w:bCs/>
                <w:sz w:val="18"/>
                <w:szCs w:val="18"/>
              </w:rPr>
              <w:t>10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72165" w:rsidRDefault="00772165" w:rsidP="002051E5">
            <w:pPr>
              <w:spacing w:after="0"/>
              <w:rPr>
                <w:rFonts w:asciiTheme="minorHAnsi" w:hAnsiTheme="minorHAnsi" w:cs="Calibri"/>
                <w:b/>
                <w:bCs/>
                <w:sz w:val="18"/>
                <w:szCs w:val="18"/>
              </w:rPr>
            </w:pPr>
          </w:p>
          <w:p w:rsidR="00772165" w:rsidRDefault="00772165" w:rsidP="002051E5">
            <w:pPr>
              <w:spacing w:after="0"/>
              <w:rPr>
                <w:rFonts w:asciiTheme="minorHAnsi" w:hAnsiTheme="minorHAnsi" w:cs="Calibri"/>
                <w:b/>
                <w:bCs/>
                <w:sz w:val="18"/>
                <w:szCs w:val="18"/>
              </w:rPr>
            </w:pPr>
          </w:p>
          <w:p w:rsidR="00772165" w:rsidRDefault="00772165" w:rsidP="002051E5">
            <w:pPr>
              <w:spacing w:after="0"/>
              <w:rPr>
                <w:rFonts w:asciiTheme="minorHAnsi" w:hAnsiTheme="minorHAnsi" w:cs="Calibri"/>
                <w:b/>
                <w:bCs/>
                <w:sz w:val="18"/>
                <w:szCs w:val="18"/>
              </w:rPr>
            </w:pPr>
            <w:r w:rsidRPr="00211F7B">
              <w:rPr>
                <w:rFonts w:asciiTheme="minorHAnsi" w:hAnsiTheme="minorHAnsi" w:cs="Calibri"/>
                <w:b/>
                <w:bCs/>
                <w:sz w:val="18"/>
                <w:szCs w:val="18"/>
              </w:rPr>
              <w:t xml:space="preserve">2 </w:t>
            </w:r>
          </w:p>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
                <w:bCs/>
                <w:sz w:val="18"/>
                <w:szCs w:val="18"/>
              </w:rPr>
              <w:t>20</w:t>
            </w:r>
          </w:p>
        </w:tc>
      </w:tr>
      <w:tr w:rsidR="00772165" w:rsidRPr="00211F7B" w:rsidTr="00661CAF">
        <w:trPr>
          <w:trHeight w:hRule="exact" w:val="1089"/>
        </w:trPr>
        <w:tc>
          <w:tcPr>
            <w:tcW w:w="547" w:type="dxa"/>
            <w:gridSpan w:val="2"/>
            <w:tcBorders>
              <w:top w:val="single" w:sz="6" w:space="0" w:color="auto"/>
              <w:left w:val="single" w:sz="6" w:space="0" w:color="auto"/>
              <w:bottom w:val="single" w:sz="6" w:space="0" w:color="auto"/>
              <w:right w:val="single" w:sz="6" w:space="0" w:color="auto"/>
            </w:tcBorders>
            <w:shd w:val="clear" w:color="auto" w:fill="FFFFFF"/>
          </w:tcPr>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
                <w:bCs/>
                <w:sz w:val="18"/>
                <w:szCs w:val="18"/>
              </w:rPr>
              <w:t>5.</w:t>
            </w:r>
          </w:p>
        </w:tc>
        <w:tc>
          <w:tcPr>
            <w:tcW w:w="4131" w:type="dxa"/>
            <w:gridSpan w:val="2"/>
            <w:tcBorders>
              <w:top w:val="single" w:sz="6" w:space="0" w:color="auto"/>
              <w:left w:val="single" w:sz="6" w:space="0" w:color="auto"/>
              <w:bottom w:val="single" w:sz="6" w:space="0" w:color="auto"/>
              <w:right w:val="single" w:sz="6" w:space="0" w:color="auto"/>
            </w:tcBorders>
            <w:shd w:val="clear" w:color="auto" w:fill="FFFFFF"/>
          </w:tcPr>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Odchylenia przecinających sią powierzchni muru od kąta przewidzianego w projekcie (najczęściej prostego):</w:t>
            </w:r>
          </w:p>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na długości 1m na całej długości ściany</w:t>
            </w:r>
          </w:p>
        </w:tc>
        <w:tc>
          <w:tcPr>
            <w:tcW w:w="2308" w:type="dxa"/>
            <w:tcBorders>
              <w:top w:val="single" w:sz="6" w:space="0" w:color="auto"/>
              <w:left w:val="single" w:sz="6" w:space="0" w:color="auto"/>
              <w:bottom w:val="single" w:sz="6" w:space="0" w:color="auto"/>
              <w:right w:val="single" w:sz="6" w:space="0" w:color="auto"/>
            </w:tcBorders>
            <w:shd w:val="clear" w:color="auto" w:fill="FFFFFF"/>
          </w:tcPr>
          <w:p w:rsidR="00772165" w:rsidRDefault="00772165" w:rsidP="002051E5">
            <w:pPr>
              <w:spacing w:after="0"/>
              <w:rPr>
                <w:rFonts w:asciiTheme="minorHAnsi" w:hAnsiTheme="minorHAnsi" w:cs="Calibri"/>
                <w:b/>
                <w:bCs/>
                <w:sz w:val="18"/>
                <w:szCs w:val="18"/>
              </w:rPr>
            </w:pPr>
          </w:p>
          <w:p w:rsidR="00772165" w:rsidRDefault="00772165" w:rsidP="002051E5">
            <w:pPr>
              <w:spacing w:after="0"/>
              <w:rPr>
                <w:rFonts w:asciiTheme="minorHAnsi" w:hAnsiTheme="minorHAnsi" w:cs="Calibri"/>
                <w:b/>
                <w:bCs/>
                <w:sz w:val="18"/>
                <w:szCs w:val="18"/>
              </w:rPr>
            </w:pPr>
          </w:p>
          <w:p w:rsidR="00772165" w:rsidRDefault="00772165" w:rsidP="002051E5">
            <w:pPr>
              <w:spacing w:after="0"/>
              <w:rPr>
                <w:rFonts w:asciiTheme="minorHAnsi" w:hAnsiTheme="minorHAnsi" w:cs="Calibri"/>
                <w:b/>
                <w:bCs/>
                <w:sz w:val="18"/>
                <w:szCs w:val="18"/>
              </w:rPr>
            </w:pPr>
          </w:p>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
                <w:bCs/>
                <w:sz w:val="18"/>
                <w:szCs w:val="18"/>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72165" w:rsidRDefault="00772165" w:rsidP="002051E5">
            <w:pPr>
              <w:spacing w:after="0"/>
              <w:rPr>
                <w:rFonts w:asciiTheme="minorHAnsi" w:hAnsiTheme="minorHAnsi" w:cs="Calibri"/>
                <w:b/>
                <w:bCs/>
                <w:sz w:val="18"/>
                <w:szCs w:val="18"/>
              </w:rPr>
            </w:pPr>
          </w:p>
          <w:p w:rsidR="00772165" w:rsidRDefault="00772165" w:rsidP="002051E5">
            <w:pPr>
              <w:spacing w:after="0"/>
              <w:rPr>
                <w:rFonts w:asciiTheme="minorHAnsi" w:hAnsiTheme="minorHAnsi" w:cs="Calibri"/>
                <w:b/>
                <w:bCs/>
                <w:sz w:val="18"/>
                <w:szCs w:val="18"/>
              </w:rPr>
            </w:pPr>
          </w:p>
          <w:p w:rsidR="00772165" w:rsidRDefault="00772165" w:rsidP="002051E5">
            <w:pPr>
              <w:spacing w:after="0"/>
              <w:rPr>
                <w:rFonts w:asciiTheme="minorHAnsi" w:hAnsiTheme="minorHAnsi" w:cs="Calibri"/>
                <w:b/>
                <w:bCs/>
                <w:sz w:val="18"/>
                <w:szCs w:val="18"/>
              </w:rPr>
            </w:pPr>
          </w:p>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
                <w:bCs/>
                <w:sz w:val="18"/>
                <w:szCs w:val="18"/>
              </w:rPr>
              <w:t>6</w:t>
            </w:r>
          </w:p>
        </w:tc>
      </w:tr>
      <w:tr w:rsidR="00772165" w:rsidRPr="00211F7B" w:rsidTr="00661CAF">
        <w:trPr>
          <w:cantSplit/>
          <w:trHeight w:hRule="exact" w:val="547"/>
        </w:trPr>
        <w:tc>
          <w:tcPr>
            <w:tcW w:w="538" w:type="dxa"/>
            <w:tcBorders>
              <w:top w:val="single" w:sz="6" w:space="0" w:color="auto"/>
              <w:left w:val="single" w:sz="6" w:space="0" w:color="auto"/>
              <w:bottom w:val="nil"/>
              <w:right w:val="single" w:sz="6" w:space="0" w:color="auto"/>
            </w:tcBorders>
            <w:shd w:val="clear" w:color="auto" w:fill="FFFFFF"/>
          </w:tcPr>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6.</w:t>
            </w:r>
          </w:p>
        </w:tc>
        <w:tc>
          <w:tcPr>
            <w:tcW w:w="4140" w:type="dxa"/>
            <w:gridSpan w:val="3"/>
            <w:tcBorders>
              <w:top w:val="single" w:sz="6" w:space="0" w:color="auto"/>
              <w:left w:val="single" w:sz="6" w:space="0" w:color="auto"/>
              <w:bottom w:val="single" w:sz="6" w:space="0" w:color="auto"/>
              <w:right w:val="single" w:sz="6" w:space="0" w:color="auto"/>
            </w:tcBorders>
            <w:shd w:val="clear" w:color="auto" w:fill="FFFFFF"/>
          </w:tcPr>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Odchylenie wymiarów otworów w świetle ościeży dla otworów o wymiarach:</w:t>
            </w:r>
          </w:p>
        </w:tc>
        <w:tc>
          <w:tcPr>
            <w:tcW w:w="2308" w:type="dxa"/>
            <w:tcBorders>
              <w:top w:val="single" w:sz="6" w:space="0" w:color="auto"/>
              <w:left w:val="single" w:sz="6" w:space="0" w:color="auto"/>
              <w:bottom w:val="single" w:sz="6" w:space="0" w:color="auto"/>
              <w:right w:val="single" w:sz="6" w:space="0" w:color="auto"/>
            </w:tcBorders>
            <w:shd w:val="clear" w:color="auto" w:fill="FFFFFF"/>
          </w:tcPr>
          <w:p w:rsidR="00772165" w:rsidRPr="00211F7B" w:rsidRDefault="00772165" w:rsidP="002051E5">
            <w:pPr>
              <w:spacing w:after="0"/>
              <w:rPr>
                <w:rFonts w:asciiTheme="minorHAnsi" w:hAnsiTheme="minorHAnsi" w:cs="Calibri"/>
                <w:bCs/>
                <w:sz w:val="18"/>
                <w:szCs w:val="18"/>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72165" w:rsidRPr="00211F7B" w:rsidRDefault="00772165" w:rsidP="002051E5">
            <w:pPr>
              <w:spacing w:after="0"/>
              <w:rPr>
                <w:rFonts w:asciiTheme="minorHAnsi" w:hAnsiTheme="minorHAnsi" w:cs="Calibri"/>
                <w:bCs/>
                <w:sz w:val="18"/>
                <w:szCs w:val="18"/>
              </w:rPr>
            </w:pPr>
          </w:p>
        </w:tc>
      </w:tr>
      <w:tr w:rsidR="00772165" w:rsidRPr="00211F7B" w:rsidTr="00661CAF">
        <w:trPr>
          <w:cantSplit/>
          <w:trHeight w:hRule="exact" w:val="662"/>
        </w:trPr>
        <w:tc>
          <w:tcPr>
            <w:tcW w:w="538" w:type="dxa"/>
            <w:tcBorders>
              <w:top w:val="nil"/>
              <w:left w:val="single" w:sz="6" w:space="0" w:color="auto"/>
              <w:bottom w:val="nil"/>
              <w:right w:val="single" w:sz="6" w:space="0" w:color="auto"/>
            </w:tcBorders>
            <w:shd w:val="clear" w:color="auto" w:fill="FFFFFF"/>
          </w:tcPr>
          <w:p w:rsidR="00772165" w:rsidRPr="00211F7B" w:rsidRDefault="00772165" w:rsidP="002051E5">
            <w:pPr>
              <w:spacing w:after="0"/>
              <w:rPr>
                <w:rFonts w:asciiTheme="minorHAnsi" w:hAnsiTheme="minorHAnsi" w:cs="Calibri"/>
                <w:bCs/>
                <w:sz w:val="18"/>
                <w:szCs w:val="18"/>
              </w:rPr>
            </w:pPr>
          </w:p>
          <w:p w:rsidR="00772165" w:rsidRPr="00211F7B" w:rsidRDefault="00772165" w:rsidP="002051E5">
            <w:pPr>
              <w:spacing w:after="0"/>
              <w:rPr>
                <w:rFonts w:asciiTheme="minorHAnsi" w:hAnsiTheme="minorHAnsi" w:cs="Calibri"/>
                <w:bCs/>
                <w:sz w:val="18"/>
                <w:szCs w:val="18"/>
              </w:rPr>
            </w:pP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tcPr>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 xml:space="preserve">do </w:t>
            </w:r>
            <w:smartTag w:uri="urn:schemas-microsoft-com:office:smarttags" w:element="metricconverter">
              <w:smartTagPr>
                <w:attr w:name="ProductID" w:val="100 cm"/>
              </w:smartTagPr>
              <w:r w:rsidRPr="00211F7B">
                <w:rPr>
                  <w:rFonts w:asciiTheme="minorHAnsi" w:hAnsiTheme="minorHAnsi" w:cs="Calibri"/>
                  <w:bCs/>
                  <w:sz w:val="18"/>
                  <w:szCs w:val="18"/>
                </w:rPr>
                <w:t>100 cm</w:t>
              </w:r>
            </w:smartTag>
          </w:p>
        </w:tc>
        <w:tc>
          <w:tcPr>
            <w:tcW w:w="2566" w:type="dxa"/>
            <w:tcBorders>
              <w:top w:val="single" w:sz="6" w:space="0" w:color="auto"/>
              <w:left w:val="single" w:sz="6" w:space="0" w:color="auto"/>
              <w:bottom w:val="single" w:sz="6" w:space="0" w:color="auto"/>
              <w:right w:val="single" w:sz="6" w:space="0" w:color="auto"/>
            </w:tcBorders>
            <w:shd w:val="clear" w:color="auto" w:fill="FFFFFF"/>
          </w:tcPr>
          <w:p w:rsidR="00772165"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 xml:space="preserve">szerokość </w:t>
            </w:r>
          </w:p>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wysokość</w:t>
            </w:r>
          </w:p>
        </w:tc>
        <w:tc>
          <w:tcPr>
            <w:tcW w:w="2308" w:type="dxa"/>
            <w:tcBorders>
              <w:top w:val="single" w:sz="6" w:space="0" w:color="auto"/>
              <w:left w:val="single" w:sz="6" w:space="0" w:color="auto"/>
              <w:bottom w:val="single" w:sz="6" w:space="0" w:color="auto"/>
              <w:right w:val="single" w:sz="6" w:space="0" w:color="auto"/>
            </w:tcBorders>
            <w:shd w:val="clear" w:color="auto" w:fill="FFFFFF"/>
          </w:tcPr>
          <w:p w:rsidR="00772165"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 xml:space="preserve">+6,-3 </w:t>
            </w:r>
          </w:p>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+15,-10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72165"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 xml:space="preserve">+6,-3 </w:t>
            </w:r>
          </w:p>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+15,-10</w:t>
            </w:r>
          </w:p>
        </w:tc>
      </w:tr>
      <w:tr w:rsidR="00772165" w:rsidRPr="00211F7B" w:rsidTr="00661CAF">
        <w:trPr>
          <w:cantSplit/>
          <w:trHeight w:hRule="exact" w:val="682"/>
        </w:trPr>
        <w:tc>
          <w:tcPr>
            <w:tcW w:w="538" w:type="dxa"/>
            <w:tcBorders>
              <w:top w:val="nil"/>
              <w:left w:val="single" w:sz="6" w:space="0" w:color="auto"/>
              <w:bottom w:val="single" w:sz="6" w:space="0" w:color="auto"/>
              <w:right w:val="single" w:sz="6" w:space="0" w:color="auto"/>
            </w:tcBorders>
            <w:shd w:val="clear" w:color="auto" w:fill="FFFFFF"/>
          </w:tcPr>
          <w:p w:rsidR="00772165" w:rsidRPr="00211F7B" w:rsidRDefault="00772165" w:rsidP="002051E5">
            <w:pPr>
              <w:spacing w:after="0"/>
              <w:rPr>
                <w:rFonts w:asciiTheme="minorHAnsi" w:hAnsiTheme="minorHAnsi" w:cs="Calibri"/>
                <w:bCs/>
                <w:sz w:val="18"/>
                <w:szCs w:val="18"/>
              </w:rPr>
            </w:pPr>
          </w:p>
          <w:p w:rsidR="00772165" w:rsidRPr="00211F7B" w:rsidRDefault="00772165" w:rsidP="002051E5">
            <w:pPr>
              <w:spacing w:after="0"/>
              <w:rPr>
                <w:rFonts w:asciiTheme="minorHAnsi" w:hAnsiTheme="minorHAnsi" w:cs="Calibri"/>
                <w:bCs/>
                <w:sz w:val="18"/>
                <w:szCs w:val="18"/>
              </w:rPr>
            </w:pP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tcPr>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 xml:space="preserve">powyżej </w:t>
            </w:r>
            <w:smartTag w:uri="urn:schemas-microsoft-com:office:smarttags" w:element="metricconverter">
              <w:smartTagPr>
                <w:attr w:name="ProductID" w:val="100 cm"/>
              </w:smartTagPr>
              <w:r w:rsidRPr="00211F7B">
                <w:rPr>
                  <w:rFonts w:asciiTheme="minorHAnsi" w:hAnsiTheme="minorHAnsi" w:cs="Calibri"/>
                  <w:bCs/>
                  <w:sz w:val="18"/>
                  <w:szCs w:val="18"/>
                </w:rPr>
                <w:t>100 cm</w:t>
              </w:r>
            </w:smartTag>
          </w:p>
        </w:tc>
        <w:tc>
          <w:tcPr>
            <w:tcW w:w="2566" w:type="dxa"/>
            <w:tcBorders>
              <w:top w:val="single" w:sz="6" w:space="0" w:color="auto"/>
              <w:left w:val="single" w:sz="6" w:space="0" w:color="auto"/>
              <w:bottom w:val="single" w:sz="6" w:space="0" w:color="auto"/>
              <w:right w:val="single" w:sz="6" w:space="0" w:color="auto"/>
            </w:tcBorders>
            <w:shd w:val="clear" w:color="auto" w:fill="FFFFFF"/>
          </w:tcPr>
          <w:p w:rsidR="00772165"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 xml:space="preserve">szerokość </w:t>
            </w:r>
          </w:p>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wysokość</w:t>
            </w:r>
          </w:p>
        </w:tc>
        <w:tc>
          <w:tcPr>
            <w:tcW w:w="2308" w:type="dxa"/>
            <w:tcBorders>
              <w:top w:val="single" w:sz="6" w:space="0" w:color="auto"/>
              <w:left w:val="single" w:sz="6" w:space="0" w:color="auto"/>
              <w:bottom w:val="single" w:sz="6" w:space="0" w:color="auto"/>
              <w:right w:val="single" w:sz="6" w:space="0" w:color="auto"/>
            </w:tcBorders>
            <w:shd w:val="clear" w:color="auto" w:fill="FFFFFF"/>
          </w:tcPr>
          <w:p w:rsidR="00772165"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 xml:space="preserve">+10,-5 </w:t>
            </w:r>
          </w:p>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+15,-10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72165"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 xml:space="preserve">+10,-5 </w:t>
            </w:r>
          </w:p>
          <w:p w:rsidR="00772165" w:rsidRPr="00211F7B" w:rsidRDefault="00772165" w:rsidP="002051E5">
            <w:pPr>
              <w:spacing w:after="0"/>
              <w:rPr>
                <w:rFonts w:asciiTheme="minorHAnsi" w:hAnsiTheme="minorHAnsi" w:cs="Calibri"/>
                <w:bCs/>
                <w:sz w:val="18"/>
                <w:szCs w:val="18"/>
              </w:rPr>
            </w:pPr>
            <w:r w:rsidRPr="00211F7B">
              <w:rPr>
                <w:rFonts w:asciiTheme="minorHAnsi" w:hAnsiTheme="minorHAnsi" w:cs="Calibri"/>
                <w:bCs/>
                <w:sz w:val="18"/>
                <w:szCs w:val="18"/>
              </w:rPr>
              <w:t>+15,-10</w:t>
            </w:r>
          </w:p>
        </w:tc>
      </w:tr>
    </w:tbl>
    <w:p w:rsidR="00AF1E89" w:rsidRDefault="00AF1E89" w:rsidP="00AF1E89">
      <w:pPr>
        <w:spacing w:after="0"/>
        <w:jc w:val="both"/>
        <w:rPr>
          <w:rFonts w:cs="Calibri"/>
          <w:bCs/>
        </w:rPr>
      </w:pPr>
    </w:p>
    <w:p w:rsidR="00661CAF" w:rsidRDefault="00661CAF" w:rsidP="00AF1E89">
      <w:pPr>
        <w:spacing w:after="0"/>
        <w:jc w:val="both"/>
        <w:rPr>
          <w:rFonts w:cs="Calibri"/>
          <w:bCs/>
        </w:rPr>
      </w:pPr>
      <w:r>
        <w:rPr>
          <w:rFonts w:cs="Calibri"/>
          <w:bCs/>
        </w:rPr>
        <w:t xml:space="preserve">Ważnym elementem związanym z zamurowywaniem otworów w istniejących ścianach jest wykonanie wiązania pomiędzy istniejącą, a </w:t>
      </w:r>
      <w:r w:rsidR="00520FD2">
        <w:rPr>
          <w:rFonts w:cs="Calibri"/>
          <w:bCs/>
        </w:rPr>
        <w:t>murowaną częścią ściany. W tym celu należy wykuć strzępia na styku starej ściany z nową dodatkowo wzmacniając połączenie poprzez zastosowanie kotew z prętów stalowych.</w:t>
      </w:r>
    </w:p>
    <w:p w:rsidR="00520FD2" w:rsidRDefault="00520FD2" w:rsidP="00AF1E89">
      <w:pPr>
        <w:spacing w:after="0"/>
        <w:jc w:val="both"/>
        <w:rPr>
          <w:rFonts w:cs="Calibri"/>
          <w:bCs/>
        </w:rPr>
      </w:pPr>
    </w:p>
    <w:p w:rsidR="00520FD2" w:rsidRPr="00520FD2" w:rsidRDefault="00520FD2" w:rsidP="00AF1E89">
      <w:pPr>
        <w:spacing w:after="0"/>
        <w:jc w:val="both"/>
        <w:rPr>
          <w:rFonts w:cs="Calibri"/>
          <w:b/>
          <w:bCs/>
        </w:rPr>
      </w:pPr>
      <w:r w:rsidRPr="00520FD2">
        <w:rPr>
          <w:rFonts w:cs="Calibri"/>
          <w:b/>
          <w:bCs/>
        </w:rPr>
        <w:t>Montaż nadproży</w:t>
      </w:r>
    </w:p>
    <w:p w:rsidR="00520FD2" w:rsidRDefault="00520FD2" w:rsidP="00AF1E89">
      <w:pPr>
        <w:spacing w:after="0"/>
        <w:jc w:val="both"/>
        <w:rPr>
          <w:rFonts w:cs="Calibri"/>
          <w:bCs/>
        </w:rPr>
      </w:pPr>
      <w:r w:rsidRPr="00520FD2">
        <w:rPr>
          <w:rFonts w:cs="Calibri"/>
          <w:bCs/>
        </w:rPr>
        <w:t>Nadproża montuje się równocześnie ze wznoszeniem murów. Elementy układa się na murze, na zaprawie cementowej. Oparcie nadproży na murze powinno być nie mniejsze niż 9 cm i nie większe niż 19 cm (zalecane 15 cm). Pustą przestrzeń między nimi wypełnia się betonem. Nadproża tego typu powinny być zabezpieczone przed przemarzaniem. Jeśli pozostała część ściany nie będzie ocieplona, należy obłożyć nadproża warstwą izolacji. Wykonując nadproże, trzeba więc pozostawić miejsce na wykonanie docieplenia od strony zewnętrznej, by ściana miała później równą powierzchnię.</w:t>
      </w:r>
    </w:p>
    <w:p w:rsidR="00520FD2" w:rsidRPr="00520FD2" w:rsidRDefault="00520FD2" w:rsidP="00AF1E89">
      <w:pPr>
        <w:spacing w:after="0"/>
        <w:jc w:val="both"/>
        <w:rPr>
          <w:rFonts w:cs="Calibri"/>
          <w:b/>
          <w:bCs/>
        </w:rPr>
      </w:pPr>
      <w:r w:rsidRPr="00520FD2">
        <w:rPr>
          <w:rFonts w:cs="Calibri"/>
          <w:b/>
          <w:bCs/>
        </w:rPr>
        <w:t>Montaż  podokienników</w:t>
      </w:r>
    </w:p>
    <w:p w:rsidR="00772165" w:rsidRDefault="00520FD2" w:rsidP="00AF1E89">
      <w:pPr>
        <w:spacing w:after="0"/>
        <w:jc w:val="both"/>
        <w:rPr>
          <w:rFonts w:cs="Calibri"/>
          <w:bCs/>
        </w:rPr>
      </w:pPr>
      <w:r w:rsidRPr="00520FD2">
        <w:rPr>
          <w:rFonts w:cs="Calibri"/>
          <w:bCs/>
        </w:rPr>
        <w:t>Parapety można montować zarówno przed zakończeniem robót tynkarskich, jak i po ich zakończeniu.</w:t>
      </w:r>
    </w:p>
    <w:p w:rsidR="00520FD2" w:rsidRDefault="00520FD2" w:rsidP="00AF1E89">
      <w:pPr>
        <w:spacing w:after="0"/>
        <w:jc w:val="both"/>
        <w:rPr>
          <w:rFonts w:cs="Calibri"/>
          <w:bCs/>
        </w:rPr>
      </w:pPr>
      <w:r w:rsidRPr="00520FD2">
        <w:rPr>
          <w:rFonts w:cs="Calibri"/>
          <w:bCs/>
        </w:rPr>
        <w:t>Przestrzeń między ościeżnicą okna a ścianą poniżej należy uszczelnić poliuretanową pianką montażową. Niewłaściwe jest zastępowanie pianki zaprawą, gdyż wtedy wypełnienie to stanie się mostkiem termicznym wychładzającym parapet.</w:t>
      </w:r>
    </w:p>
    <w:p w:rsidR="00520FD2" w:rsidRPr="00520FD2" w:rsidRDefault="00520FD2" w:rsidP="00AF1E89">
      <w:pPr>
        <w:spacing w:after="0"/>
        <w:jc w:val="both"/>
        <w:rPr>
          <w:rFonts w:cs="Calibri"/>
          <w:bCs/>
        </w:rPr>
      </w:pPr>
      <w:r w:rsidRPr="00520FD2">
        <w:rPr>
          <w:rFonts w:cs="Calibri"/>
          <w:bCs/>
        </w:rPr>
        <w:t>Krawędź parapetu powinna być wsunięta pod ościeżnicę okna na głębokość min. 1 cm.</w:t>
      </w:r>
    </w:p>
    <w:p w:rsidR="00520FD2" w:rsidRDefault="00520FD2" w:rsidP="00AF1E89">
      <w:pPr>
        <w:spacing w:after="0"/>
        <w:jc w:val="both"/>
        <w:rPr>
          <w:rFonts w:cs="Calibri"/>
          <w:bCs/>
        </w:rPr>
      </w:pPr>
      <w:r w:rsidRPr="00520FD2">
        <w:rPr>
          <w:rFonts w:cs="Calibri"/>
          <w:bCs/>
        </w:rPr>
        <w:t>Dobrze jest zaklinować parapet w otworach głębokości 3–5 cm wyciętych w ścianach, jeśli jednak opiera się na szerokim pasie muru, nie jest to konieczne i wówczas najlepiej przymocować go klejem.</w:t>
      </w:r>
      <w:r w:rsidRPr="00520FD2">
        <w:rPr>
          <w:rFonts w:cs="Calibri"/>
          <w:bCs/>
        </w:rPr>
        <w:br/>
        <w:t xml:space="preserve">Najlepiej, gdy odległość między parapetem i grzejnikiem wynosi 10–20 cm; parapet powinien być na </w:t>
      </w:r>
      <w:r w:rsidRPr="00520FD2">
        <w:rPr>
          <w:rFonts w:cs="Calibri"/>
          <w:bCs/>
        </w:rPr>
        <w:lastRenderedPageBreak/>
        <w:t>tyle wysunięty, by całkowicie przysłaniał grzejnik (jeśli odległość ta jest mniejsza, parapet nie powinien przysłaniać grzejnika).</w:t>
      </w:r>
    </w:p>
    <w:p w:rsidR="00520FD2" w:rsidRDefault="00520FD2" w:rsidP="00AF1E89">
      <w:pPr>
        <w:spacing w:after="0"/>
        <w:jc w:val="both"/>
        <w:rPr>
          <w:rFonts w:cs="Calibri"/>
          <w:bCs/>
        </w:rPr>
      </w:pPr>
    </w:p>
    <w:p w:rsidR="00175B92" w:rsidRPr="00175B92" w:rsidRDefault="00175B92" w:rsidP="00ED6934">
      <w:pPr>
        <w:pStyle w:val="Akapitzlist"/>
        <w:numPr>
          <w:ilvl w:val="0"/>
          <w:numId w:val="1"/>
        </w:numPr>
        <w:spacing w:after="0"/>
        <w:jc w:val="both"/>
        <w:rPr>
          <w:rFonts w:cs="Calibri"/>
          <w:b/>
          <w:bCs/>
        </w:rPr>
      </w:pPr>
      <w:r w:rsidRPr="00175B92">
        <w:rPr>
          <w:rFonts w:cs="Calibri"/>
          <w:b/>
          <w:bCs/>
        </w:rPr>
        <w:t>KONTROLA</w:t>
      </w:r>
      <w:r>
        <w:rPr>
          <w:rFonts w:cs="Calibri"/>
          <w:b/>
          <w:bCs/>
        </w:rPr>
        <w:t xml:space="preserve"> </w:t>
      </w:r>
      <w:r w:rsidRPr="00175B92">
        <w:rPr>
          <w:rFonts w:cs="Calibri"/>
          <w:b/>
          <w:bCs/>
        </w:rPr>
        <w:t>JAKOŚCI ROBÓT</w:t>
      </w:r>
    </w:p>
    <w:p w:rsidR="00175B92" w:rsidRPr="00175B92" w:rsidRDefault="00175B92" w:rsidP="00175B92">
      <w:pPr>
        <w:spacing w:after="0"/>
        <w:jc w:val="both"/>
        <w:rPr>
          <w:rFonts w:cs="Calibri"/>
          <w:b/>
          <w:bCs/>
        </w:rPr>
      </w:pPr>
      <w:r w:rsidRPr="00175B92">
        <w:rPr>
          <w:rFonts w:cs="Calibri"/>
          <w:b/>
          <w:bCs/>
        </w:rPr>
        <w:t>Ogólne wymagania dotyczące kontroli jakości robót.</w:t>
      </w:r>
    </w:p>
    <w:p w:rsidR="00175B92" w:rsidRPr="00175B92" w:rsidRDefault="00175B92" w:rsidP="00175B92">
      <w:pPr>
        <w:spacing w:after="0"/>
        <w:jc w:val="both"/>
        <w:rPr>
          <w:rFonts w:cs="Calibri"/>
          <w:b/>
          <w:bCs/>
        </w:rPr>
      </w:pPr>
      <w:r w:rsidRPr="00175B92">
        <w:rPr>
          <w:rFonts w:cs="Calibri"/>
          <w:b/>
          <w:bCs/>
        </w:rPr>
        <w:t>Ogólne wymagania dotyczące kontroli jakości robót podano w „Wymaganiach ogólnych” Przy wykonywaniu konstrukcji murowych stosuje się klasę kontroli l.</w:t>
      </w:r>
    </w:p>
    <w:p w:rsidR="00175B92" w:rsidRPr="00175B92" w:rsidRDefault="00175B92" w:rsidP="00175B92">
      <w:pPr>
        <w:spacing w:after="0"/>
        <w:jc w:val="both"/>
        <w:rPr>
          <w:rFonts w:cs="Calibri"/>
          <w:bCs/>
        </w:rPr>
      </w:pPr>
      <w:r w:rsidRPr="00175B92">
        <w:rPr>
          <w:rFonts w:cs="Calibri"/>
          <w:bCs/>
        </w:rPr>
        <w:t>Wykonawca jest odpowiedzialny za jakość materiałów użytych do realizacji robót. Wykonawca zobowiązany jest do oceny jakości cegieł dostarczanych przez producenta i ich zgodności w wymaganiami dokumentacji projektowej i specyfikacji technicznej na podstawie:</w:t>
      </w:r>
    </w:p>
    <w:p w:rsidR="00175B92" w:rsidRPr="00175B92" w:rsidRDefault="00175B92" w:rsidP="00175B92">
      <w:pPr>
        <w:spacing w:after="0"/>
        <w:jc w:val="both"/>
        <w:rPr>
          <w:rFonts w:cs="Calibri"/>
          <w:bCs/>
        </w:rPr>
      </w:pPr>
      <w:r w:rsidRPr="00175B92">
        <w:rPr>
          <w:rFonts w:cs="Calibri"/>
          <w:bCs/>
        </w:rPr>
        <w:t>- rezultatów badań pełnych wykonywanych przez producenta</w:t>
      </w:r>
    </w:p>
    <w:p w:rsidR="00175B92" w:rsidRPr="00175B92" w:rsidRDefault="00175B92" w:rsidP="00175B92">
      <w:pPr>
        <w:spacing w:after="0"/>
        <w:jc w:val="both"/>
        <w:rPr>
          <w:rFonts w:cs="Calibri"/>
          <w:bCs/>
        </w:rPr>
      </w:pPr>
      <w:r w:rsidRPr="00175B92">
        <w:rPr>
          <w:rFonts w:cs="Calibri"/>
          <w:bCs/>
        </w:rPr>
        <w:t>- rezultatów badań niepełnych wykonywanych przez producenta dla każdej partii dostarczanej na budowę</w:t>
      </w:r>
    </w:p>
    <w:p w:rsidR="00175B92" w:rsidRPr="00175B92" w:rsidRDefault="00175B92" w:rsidP="00175B92">
      <w:pPr>
        <w:spacing w:after="0"/>
        <w:jc w:val="both"/>
        <w:rPr>
          <w:rFonts w:cs="Calibri"/>
          <w:bCs/>
        </w:rPr>
      </w:pPr>
      <w:r w:rsidRPr="00175B92">
        <w:rPr>
          <w:rFonts w:cs="Calibri"/>
          <w:bCs/>
        </w:rPr>
        <w:t>- atestu (zaświadczenia o jakości)</w:t>
      </w:r>
    </w:p>
    <w:p w:rsidR="00175B92" w:rsidRPr="00175B92" w:rsidRDefault="00175B92" w:rsidP="00175B92">
      <w:pPr>
        <w:spacing w:after="0"/>
        <w:jc w:val="both"/>
        <w:rPr>
          <w:rFonts w:cs="Calibri"/>
          <w:bCs/>
        </w:rPr>
      </w:pPr>
      <w:r w:rsidRPr="00175B92">
        <w:rPr>
          <w:rFonts w:cs="Calibri"/>
          <w:bCs/>
        </w:rPr>
        <w:t>- oceny wizualnej każdej jednostkowej dostawy</w:t>
      </w:r>
    </w:p>
    <w:p w:rsidR="00175B92" w:rsidRPr="00175B92" w:rsidRDefault="00175B92" w:rsidP="00175B92">
      <w:pPr>
        <w:spacing w:after="0"/>
        <w:jc w:val="both"/>
        <w:rPr>
          <w:rFonts w:cs="Calibri"/>
          <w:bCs/>
        </w:rPr>
      </w:pPr>
      <w:r w:rsidRPr="00175B92">
        <w:rPr>
          <w:rFonts w:cs="Calibri"/>
          <w:bCs/>
        </w:rPr>
        <w:t>- dodatkowych badań wykonywanych na koszt wykonawcy w przypadku zgłoszenia przez</w:t>
      </w:r>
      <w:r>
        <w:rPr>
          <w:rFonts w:cs="Calibri"/>
          <w:bCs/>
        </w:rPr>
        <w:t xml:space="preserve"> </w:t>
      </w:r>
      <w:r w:rsidRPr="00175B92">
        <w:rPr>
          <w:rFonts w:cs="Calibri"/>
          <w:bCs/>
        </w:rPr>
        <w:t>Nadzór Inwestorski wątpliwości co do jakości cegieł.</w:t>
      </w:r>
    </w:p>
    <w:p w:rsidR="00175B92" w:rsidRDefault="00175B92" w:rsidP="00175B92">
      <w:pPr>
        <w:spacing w:after="0"/>
        <w:jc w:val="both"/>
        <w:rPr>
          <w:rFonts w:cs="Calibri"/>
          <w:bCs/>
        </w:rPr>
      </w:pPr>
      <w:r w:rsidRPr="00175B92">
        <w:rPr>
          <w:rFonts w:cs="Calibri"/>
          <w:bCs/>
        </w:rPr>
        <w:t>Potwierdzenie właściwości materiałów i wyrobów z każdej dostawy powinno być podane w:</w:t>
      </w:r>
    </w:p>
    <w:p w:rsidR="00175B92" w:rsidRDefault="00175B92" w:rsidP="00175B92">
      <w:pPr>
        <w:spacing w:after="0"/>
        <w:jc w:val="both"/>
        <w:rPr>
          <w:rFonts w:cs="Calibri"/>
          <w:bCs/>
        </w:rPr>
      </w:pPr>
      <w:r w:rsidRPr="00175B92">
        <w:rPr>
          <w:rFonts w:cs="Calibri"/>
          <w:bCs/>
        </w:rPr>
        <w:t>- zaświadczeniach z kontroli</w:t>
      </w:r>
    </w:p>
    <w:p w:rsidR="00175B92" w:rsidRDefault="00175B92" w:rsidP="00175B92">
      <w:pPr>
        <w:spacing w:after="0"/>
        <w:jc w:val="both"/>
        <w:rPr>
          <w:rFonts w:cs="Calibri"/>
          <w:bCs/>
        </w:rPr>
      </w:pPr>
      <w:r w:rsidRPr="00175B92">
        <w:rPr>
          <w:rFonts w:cs="Calibri"/>
          <w:bCs/>
        </w:rPr>
        <w:t>- zapisach w dziennikach budowy</w:t>
      </w:r>
    </w:p>
    <w:p w:rsidR="00175B92" w:rsidRPr="00175B92" w:rsidRDefault="00175B92" w:rsidP="00175B92">
      <w:pPr>
        <w:spacing w:after="0"/>
        <w:jc w:val="both"/>
        <w:rPr>
          <w:rFonts w:cs="Calibri"/>
          <w:bCs/>
        </w:rPr>
      </w:pPr>
      <w:r w:rsidRPr="00175B92">
        <w:rPr>
          <w:rFonts w:cs="Calibri"/>
          <w:bCs/>
        </w:rPr>
        <w:t>- innych dokumentach</w:t>
      </w:r>
    </w:p>
    <w:p w:rsidR="00175B92" w:rsidRPr="00175B92" w:rsidRDefault="00175B92" w:rsidP="00175B92">
      <w:pPr>
        <w:spacing w:after="0"/>
        <w:jc w:val="both"/>
        <w:rPr>
          <w:rFonts w:cs="Calibri"/>
          <w:bCs/>
        </w:rPr>
      </w:pPr>
      <w:r w:rsidRPr="00175B92">
        <w:rPr>
          <w:rFonts w:cs="Calibri"/>
          <w:bCs/>
        </w:rPr>
        <w:t>Każda dostawa powinna być wyraźnie identyfikowana oraz zaopatrzona w deklarację zgodności. Cegły i pustaki powinny być zbadane na obecność szkodliwej zawartości rozpuszczalnych soli. Po badaniach na cegłach nie powinny wystąpić wykwity i naloty.</w:t>
      </w:r>
    </w:p>
    <w:p w:rsidR="00175B92" w:rsidRPr="00175B92" w:rsidRDefault="00175B92" w:rsidP="00175B92">
      <w:pPr>
        <w:spacing w:after="0"/>
        <w:jc w:val="both"/>
        <w:rPr>
          <w:rFonts w:cs="Calibri"/>
          <w:b/>
          <w:bCs/>
        </w:rPr>
      </w:pPr>
      <w:r w:rsidRPr="00175B92">
        <w:rPr>
          <w:rFonts w:cs="Calibri"/>
          <w:b/>
          <w:bCs/>
        </w:rPr>
        <w:t>Warunki dostawy</w:t>
      </w:r>
    </w:p>
    <w:p w:rsidR="00175B92" w:rsidRPr="00175B92" w:rsidRDefault="00175B92" w:rsidP="00175B92">
      <w:pPr>
        <w:spacing w:after="0"/>
        <w:jc w:val="both"/>
        <w:rPr>
          <w:rFonts w:cs="Calibri"/>
          <w:bCs/>
        </w:rPr>
      </w:pPr>
      <w:r w:rsidRPr="00175B92">
        <w:rPr>
          <w:rFonts w:cs="Calibri"/>
          <w:bCs/>
        </w:rPr>
        <w:t>Poszczególne rodzaje cegieł i pustaków powinny pochodzić z jednego źródła. Pochodzenie cegły i jej jakość określona w pełnej charakterystyce technicznej wykonanej przez producenta podlega zatwierdzeniu przez Nadzór Inwestycyjny.</w:t>
      </w:r>
    </w:p>
    <w:p w:rsidR="00175B92" w:rsidRPr="00175B92" w:rsidRDefault="00175B92" w:rsidP="00175B92">
      <w:pPr>
        <w:spacing w:after="0"/>
        <w:jc w:val="both"/>
        <w:rPr>
          <w:rFonts w:cs="Calibri"/>
          <w:bCs/>
        </w:rPr>
      </w:pPr>
      <w:r w:rsidRPr="00175B92">
        <w:rPr>
          <w:rFonts w:cs="Calibri"/>
          <w:bCs/>
        </w:rPr>
        <w:t>Wykonawca powinien:</w:t>
      </w:r>
    </w:p>
    <w:p w:rsidR="00175B92" w:rsidRPr="00175B92" w:rsidRDefault="00175B92" w:rsidP="00175B92">
      <w:pPr>
        <w:spacing w:after="0"/>
        <w:jc w:val="both"/>
        <w:rPr>
          <w:rFonts w:cs="Calibri"/>
          <w:bCs/>
        </w:rPr>
      </w:pPr>
      <w:r w:rsidRPr="00175B92">
        <w:rPr>
          <w:rFonts w:cs="Calibri"/>
          <w:bCs/>
        </w:rPr>
        <w:t>- dokonać uzgodnień z producentem dotyczących gwarancji jakości całej zamawianej ilości cegły</w:t>
      </w:r>
    </w:p>
    <w:p w:rsidR="00175B92" w:rsidRPr="00175B92" w:rsidRDefault="00175B92" w:rsidP="00175B92">
      <w:pPr>
        <w:spacing w:after="0"/>
        <w:jc w:val="both"/>
        <w:rPr>
          <w:rFonts w:cs="Calibri"/>
          <w:bCs/>
        </w:rPr>
      </w:pPr>
      <w:r w:rsidRPr="00175B92">
        <w:rPr>
          <w:rFonts w:cs="Calibri"/>
          <w:bCs/>
        </w:rPr>
        <w:t>- dokonać uzgodnień dotyczących rytmiczności dostaw wynikającej z harmonogramu robót</w:t>
      </w:r>
    </w:p>
    <w:p w:rsidR="00175B92" w:rsidRPr="00175B92" w:rsidRDefault="00175B92" w:rsidP="00175B92">
      <w:pPr>
        <w:spacing w:after="0"/>
        <w:jc w:val="both"/>
        <w:rPr>
          <w:rFonts w:cs="Calibri"/>
          <w:bCs/>
        </w:rPr>
      </w:pPr>
      <w:r w:rsidRPr="00175B92">
        <w:rPr>
          <w:rFonts w:cs="Calibri"/>
          <w:bCs/>
        </w:rPr>
        <w:t xml:space="preserve">- zagwarantować sobie dostęp do wyników badań pełnych i niepełnych oraz specjalnych, wykonywanych przez producenta </w:t>
      </w:r>
    </w:p>
    <w:p w:rsidR="00175B92" w:rsidRPr="00175B92" w:rsidRDefault="00175B92" w:rsidP="00175B92">
      <w:pPr>
        <w:spacing w:after="0"/>
        <w:jc w:val="both"/>
        <w:rPr>
          <w:rFonts w:cs="Calibri"/>
          <w:bCs/>
        </w:rPr>
      </w:pPr>
      <w:r w:rsidRPr="00175B92">
        <w:rPr>
          <w:rFonts w:cs="Calibri"/>
          <w:bCs/>
        </w:rPr>
        <w:t>- zapewnić sobie od producenta atest ( zaświadczenie o jakości) dla każdej, jednorazowo wysyłanej ilości cegieł, zawierający następujące dane:</w:t>
      </w:r>
    </w:p>
    <w:p w:rsidR="00175B92" w:rsidRPr="00175B92" w:rsidRDefault="00175B92" w:rsidP="00ED6934">
      <w:pPr>
        <w:numPr>
          <w:ilvl w:val="0"/>
          <w:numId w:val="10"/>
        </w:numPr>
        <w:spacing w:after="0"/>
        <w:jc w:val="both"/>
        <w:rPr>
          <w:rFonts w:cs="Calibri"/>
          <w:bCs/>
        </w:rPr>
      </w:pPr>
      <w:r w:rsidRPr="00175B92">
        <w:rPr>
          <w:rFonts w:cs="Calibri"/>
          <w:bCs/>
        </w:rPr>
        <w:t>nazwę i adres producenta</w:t>
      </w:r>
    </w:p>
    <w:p w:rsidR="00175B92" w:rsidRPr="00175B92" w:rsidRDefault="00175B92" w:rsidP="00ED6934">
      <w:pPr>
        <w:numPr>
          <w:ilvl w:val="0"/>
          <w:numId w:val="10"/>
        </w:numPr>
        <w:spacing w:after="0"/>
        <w:jc w:val="both"/>
        <w:rPr>
          <w:rFonts w:cs="Calibri"/>
          <w:bCs/>
        </w:rPr>
      </w:pPr>
      <w:r w:rsidRPr="00175B92">
        <w:rPr>
          <w:rFonts w:cs="Calibri"/>
          <w:bCs/>
        </w:rPr>
        <w:t>datę i numer kolejny badania</w:t>
      </w:r>
    </w:p>
    <w:p w:rsidR="00175B92" w:rsidRPr="00175B92" w:rsidRDefault="00175B92" w:rsidP="00ED6934">
      <w:pPr>
        <w:numPr>
          <w:ilvl w:val="0"/>
          <w:numId w:val="10"/>
        </w:numPr>
        <w:spacing w:after="0"/>
        <w:jc w:val="both"/>
        <w:rPr>
          <w:rFonts w:cs="Calibri"/>
          <w:bCs/>
        </w:rPr>
      </w:pPr>
      <w:r w:rsidRPr="00175B92">
        <w:rPr>
          <w:rFonts w:cs="Calibri"/>
          <w:bCs/>
        </w:rPr>
        <w:t>oznaczenie według normy</w:t>
      </w:r>
    </w:p>
    <w:p w:rsidR="00175B92" w:rsidRPr="00175B92" w:rsidRDefault="00175B92" w:rsidP="00ED6934">
      <w:pPr>
        <w:numPr>
          <w:ilvl w:val="0"/>
          <w:numId w:val="10"/>
        </w:numPr>
        <w:spacing w:after="0"/>
        <w:jc w:val="both"/>
        <w:rPr>
          <w:rFonts w:cs="Calibri"/>
          <w:bCs/>
        </w:rPr>
      </w:pPr>
      <w:r w:rsidRPr="00175B92">
        <w:rPr>
          <w:rFonts w:cs="Calibri"/>
          <w:bCs/>
        </w:rPr>
        <w:t>ilość cegieł</w:t>
      </w:r>
    </w:p>
    <w:p w:rsidR="00175B92" w:rsidRPr="00175B92" w:rsidRDefault="00175B92" w:rsidP="00ED6934">
      <w:pPr>
        <w:numPr>
          <w:ilvl w:val="0"/>
          <w:numId w:val="10"/>
        </w:numPr>
        <w:spacing w:after="0"/>
        <w:jc w:val="both"/>
        <w:rPr>
          <w:rFonts w:cs="Calibri"/>
          <w:bCs/>
        </w:rPr>
      </w:pPr>
      <w:r w:rsidRPr="00175B92">
        <w:rPr>
          <w:rFonts w:cs="Calibri"/>
          <w:bCs/>
        </w:rPr>
        <w:t>pieczęć i podpis osoby odpowiedzialnej za wykonanie badań</w:t>
      </w:r>
    </w:p>
    <w:p w:rsidR="00175B92" w:rsidRPr="00175B92" w:rsidRDefault="00175B92" w:rsidP="00175B92">
      <w:pPr>
        <w:spacing w:after="0"/>
        <w:jc w:val="both"/>
        <w:rPr>
          <w:rFonts w:cs="Calibri"/>
          <w:b/>
          <w:bCs/>
        </w:rPr>
      </w:pPr>
      <w:r w:rsidRPr="00175B92">
        <w:rPr>
          <w:rFonts w:cs="Calibri"/>
          <w:b/>
          <w:bCs/>
        </w:rPr>
        <w:t>Program badań</w:t>
      </w:r>
    </w:p>
    <w:p w:rsidR="00175B92" w:rsidRPr="00175B92" w:rsidRDefault="00175B92" w:rsidP="00175B92">
      <w:pPr>
        <w:spacing w:after="0"/>
        <w:jc w:val="both"/>
        <w:rPr>
          <w:rFonts w:cs="Calibri"/>
          <w:b/>
          <w:bCs/>
        </w:rPr>
      </w:pPr>
      <w:r w:rsidRPr="00175B92">
        <w:rPr>
          <w:rFonts w:cs="Calibri"/>
          <w:b/>
          <w:bCs/>
        </w:rPr>
        <w:t>Badania robót murarskich należy wykonywać w trzech etapach :</w:t>
      </w:r>
    </w:p>
    <w:p w:rsidR="00175B92" w:rsidRPr="00175B92" w:rsidRDefault="00175B92" w:rsidP="00175B92">
      <w:pPr>
        <w:spacing w:after="0"/>
        <w:jc w:val="both"/>
        <w:rPr>
          <w:rFonts w:cs="Calibri"/>
          <w:b/>
          <w:bCs/>
        </w:rPr>
      </w:pPr>
      <w:r w:rsidRPr="00175B92">
        <w:rPr>
          <w:rFonts w:cs="Calibri"/>
          <w:b/>
          <w:bCs/>
        </w:rPr>
        <w:t>- badania przed rozpoczęciem budowy</w:t>
      </w:r>
    </w:p>
    <w:p w:rsidR="00175B92" w:rsidRDefault="00175B92" w:rsidP="00175B92">
      <w:pPr>
        <w:spacing w:after="0"/>
        <w:jc w:val="both"/>
        <w:rPr>
          <w:rFonts w:cs="Calibri"/>
          <w:bCs/>
        </w:rPr>
      </w:pPr>
      <w:r w:rsidRPr="00175B92">
        <w:rPr>
          <w:rFonts w:cs="Calibri"/>
          <w:bCs/>
        </w:rPr>
        <w:t>- sprawdzenie robót pomiarowych</w:t>
      </w:r>
    </w:p>
    <w:p w:rsidR="00175B92" w:rsidRPr="00175B92" w:rsidRDefault="00175B92" w:rsidP="00175B92">
      <w:pPr>
        <w:spacing w:after="0"/>
        <w:jc w:val="both"/>
        <w:rPr>
          <w:rFonts w:cs="Calibri"/>
          <w:bCs/>
        </w:rPr>
      </w:pPr>
      <w:r w:rsidRPr="00175B92">
        <w:rPr>
          <w:rFonts w:cs="Calibri"/>
          <w:bCs/>
        </w:rPr>
        <w:t>- sprawdzenie robót przygotowawczych</w:t>
      </w:r>
    </w:p>
    <w:p w:rsidR="00175B92" w:rsidRDefault="00175B92" w:rsidP="00175B92">
      <w:pPr>
        <w:spacing w:after="0"/>
        <w:jc w:val="both"/>
        <w:rPr>
          <w:rFonts w:cs="Calibri"/>
          <w:b/>
          <w:bCs/>
        </w:rPr>
      </w:pPr>
      <w:r w:rsidRPr="00175B92">
        <w:rPr>
          <w:rFonts w:cs="Calibri"/>
          <w:b/>
          <w:bCs/>
        </w:rPr>
        <w:lastRenderedPageBreak/>
        <w:t>- badania w trakcie budowy</w:t>
      </w:r>
    </w:p>
    <w:p w:rsidR="00175B92" w:rsidRDefault="00175B92" w:rsidP="00175B92">
      <w:pPr>
        <w:spacing w:after="0"/>
        <w:jc w:val="both"/>
        <w:rPr>
          <w:rFonts w:cs="Calibri"/>
          <w:bCs/>
        </w:rPr>
      </w:pPr>
      <w:r w:rsidRPr="00175B92">
        <w:rPr>
          <w:rFonts w:cs="Calibri"/>
          <w:bCs/>
        </w:rPr>
        <w:t>- sprawdzenie zgodności z dokumentacją</w:t>
      </w:r>
    </w:p>
    <w:p w:rsidR="00175B92" w:rsidRDefault="00175B92" w:rsidP="00175B92">
      <w:pPr>
        <w:spacing w:after="0"/>
        <w:jc w:val="both"/>
        <w:rPr>
          <w:rFonts w:cs="Calibri"/>
          <w:bCs/>
        </w:rPr>
      </w:pPr>
      <w:r w:rsidRPr="00175B92">
        <w:rPr>
          <w:rFonts w:cs="Calibri"/>
          <w:bCs/>
        </w:rPr>
        <w:t>- sprawdzanie jakości dostarczanych i użytych materiałów</w:t>
      </w:r>
    </w:p>
    <w:p w:rsidR="00175B92" w:rsidRDefault="00175B92" w:rsidP="00175B92">
      <w:pPr>
        <w:spacing w:after="0"/>
        <w:jc w:val="both"/>
        <w:rPr>
          <w:rFonts w:cs="Calibri"/>
          <w:bCs/>
        </w:rPr>
      </w:pPr>
      <w:r w:rsidRPr="00175B92">
        <w:rPr>
          <w:rFonts w:cs="Calibri"/>
          <w:bCs/>
        </w:rPr>
        <w:t>- sprawdzanie jakości wykonania poszczególnych ścian według opisu badań</w:t>
      </w:r>
    </w:p>
    <w:p w:rsidR="00175B92" w:rsidRPr="00175B92" w:rsidRDefault="00175B92" w:rsidP="00175B92">
      <w:pPr>
        <w:spacing w:after="0"/>
        <w:jc w:val="both"/>
        <w:rPr>
          <w:rFonts w:cs="Calibri"/>
          <w:bCs/>
        </w:rPr>
      </w:pPr>
      <w:r w:rsidRPr="00175B92">
        <w:rPr>
          <w:rFonts w:cs="Calibri"/>
          <w:bCs/>
        </w:rPr>
        <w:t>- ewentualne sprawdzenie nośności wykonanych elementów poprzez wykonanie odpowiednich ekspertyz</w:t>
      </w:r>
    </w:p>
    <w:p w:rsidR="00175B92" w:rsidRDefault="00175B92" w:rsidP="00175B92">
      <w:pPr>
        <w:spacing w:after="0"/>
        <w:jc w:val="both"/>
        <w:rPr>
          <w:rFonts w:cs="Calibri"/>
          <w:b/>
          <w:bCs/>
        </w:rPr>
      </w:pPr>
      <w:r w:rsidRPr="00175B92">
        <w:rPr>
          <w:rFonts w:cs="Calibri"/>
          <w:b/>
          <w:bCs/>
        </w:rPr>
        <w:t>- badania odbiorcze</w:t>
      </w:r>
    </w:p>
    <w:p w:rsidR="00175B92" w:rsidRDefault="00175B92" w:rsidP="00175B92">
      <w:pPr>
        <w:spacing w:after="0"/>
        <w:jc w:val="both"/>
        <w:rPr>
          <w:rFonts w:cs="Calibri"/>
          <w:bCs/>
        </w:rPr>
      </w:pPr>
      <w:r w:rsidRPr="00175B92">
        <w:rPr>
          <w:rFonts w:cs="Calibri"/>
          <w:bCs/>
        </w:rPr>
        <w:t>- sprawdzenie zgodności z dokumentacją</w:t>
      </w:r>
    </w:p>
    <w:p w:rsidR="00175B92" w:rsidRDefault="00175B92" w:rsidP="00175B92">
      <w:pPr>
        <w:spacing w:after="0"/>
        <w:jc w:val="both"/>
        <w:rPr>
          <w:rFonts w:cs="Calibri"/>
          <w:bCs/>
        </w:rPr>
      </w:pPr>
      <w:r w:rsidRPr="00175B92">
        <w:rPr>
          <w:rFonts w:cs="Calibri"/>
          <w:bCs/>
        </w:rPr>
        <w:t>- sprawdzanie jakości dostarczanych i użytych materiałów</w:t>
      </w:r>
    </w:p>
    <w:p w:rsidR="00175B92" w:rsidRDefault="00175B92" w:rsidP="00175B92">
      <w:pPr>
        <w:spacing w:after="0"/>
        <w:jc w:val="both"/>
        <w:rPr>
          <w:rFonts w:cs="Calibri"/>
          <w:bCs/>
        </w:rPr>
      </w:pPr>
      <w:r w:rsidRPr="00175B92">
        <w:rPr>
          <w:rFonts w:cs="Calibri"/>
          <w:bCs/>
        </w:rPr>
        <w:t>- sprawdzanie jakości wykonania poszczególnych ścian według opisu badań</w:t>
      </w:r>
    </w:p>
    <w:p w:rsidR="00175B92" w:rsidRDefault="00175B92" w:rsidP="00175B92">
      <w:pPr>
        <w:spacing w:after="0"/>
        <w:jc w:val="both"/>
        <w:rPr>
          <w:rFonts w:cs="Calibri"/>
          <w:bCs/>
        </w:rPr>
      </w:pPr>
      <w:r w:rsidRPr="00175B92">
        <w:rPr>
          <w:rFonts w:cs="Calibri"/>
          <w:bCs/>
        </w:rPr>
        <w:t>- ewentualne sprawdzenie nośności wykonanych elementów poprzez wykonanie</w:t>
      </w:r>
    </w:p>
    <w:p w:rsidR="00175B92" w:rsidRPr="00175B92" w:rsidRDefault="00175B92" w:rsidP="00175B92">
      <w:pPr>
        <w:spacing w:after="0"/>
        <w:jc w:val="both"/>
        <w:rPr>
          <w:rFonts w:cs="Calibri"/>
          <w:bCs/>
        </w:rPr>
      </w:pPr>
      <w:r w:rsidRPr="00175B92">
        <w:rPr>
          <w:rFonts w:cs="Calibri"/>
          <w:bCs/>
        </w:rPr>
        <w:t>- odpowiednich ekspertyz</w:t>
      </w:r>
    </w:p>
    <w:p w:rsidR="00175B92" w:rsidRPr="00175B92" w:rsidRDefault="00175B92" w:rsidP="00175B92">
      <w:pPr>
        <w:spacing w:after="0"/>
        <w:jc w:val="both"/>
        <w:rPr>
          <w:rFonts w:cs="Calibri"/>
          <w:b/>
          <w:bCs/>
        </w:rPr>
      </w:pPr>
      <w:r w:rsidRPr="00175B92">
        <w:rPr>
          <w:rFonts w:cs="Calibri"/>
          <w:b/>
          <w:bCs/>
        </w:rPr>
        <w:t xml:space="preserve">Badania konstrukcji murowych. </w:t>
      </w:r>
    </w:p>
    <w:p w:rsidR="00175B92" w:rsidRPr="00175B92" w:rsidRDefault="00175B92" w:rsidP="00175B92">
      <w:pPr>
        <w:spacing w:after="0"/>
        <w:jc w:val="both"/>
        <w:rPr>
          <w:rFonts w:cs="Calibri"/>
          <w:bCs/>
        </w:rPr>
      </w:pPr>
      <w:r w:rsidRPr="00175B92">
        <w:rPr>
          <w:rFonts w:cs="Calibri"/>
          <w:bCs/>
        </w:rPr>
        <w:t>Wszystkie elementy murarskie powinny być wykonane zgodnie z zasadami sztuki budowlanej, wymaganiami aktualnych norm i instrukcji, dokumentacją projektową oraz warunkami niniejszej specyfikacji technicznej.</w:t>
      </w:r>
    </w:p>
    <w:p w:rsidR="00175B92" w:rsidRPr="00175B92" w:rsidRDefault="00175B92" w:rsidP="00175B92">
      <w:pPr>
        <w:spacing w:after="0"/>
        <w:jc w:val="both"/>
        <w:rPr>
          <w:rFonts w:cs="Calibri"/>
          <w:bCs/>
        </w:rPr>
      </w:pPr>
      <w:r w:rsidRPr="00175B92">
        <w:rPr>
          <w:rFonts w:cs="Calibri"/>
          <w:b/>
          <w:bCs/>
        </w:rPr>
        <w:t xml:space="preserve">- </w:t>
      </w:r>
      <w:r w:rsidRPr="00175B92">
        <w:rPr>
          <w:rFonts w:cs="Calibri"/>
          <w:bCs/>
        </w:rPr>
        <w:t xml:space="preserve"> Sprawdzanie jakości dostarczanych i użytych materiałów, w szczególności wymiarów, klasy wytrzymałości, jednorodności materiału, jakości powierzchni zewnętrznych</w:t>
      </w:r>
    </w:p>
    <w:p w:rsidR="00175B92" w:rsidRPr="00175B92" w:rsidRDefault="00175B92" w:rsidP="00175B92">
      <w:pPr>
        <w:spacing w:after="0"/>
        <w:jc w:val="both"/>
        <w:rPr>
          <w:rFonts w:cs="Calibri"/>
          <w:bCs/>
        </w:rPr>
      </w:pPr>
      <w:r w:rsidRPr="00175B92">
        <w:rPr>
          <w:rFonts w:cs="Calibri"/>
          <w:b/>
          <w:bCs/>
        </w:rPr>
        <w:t>-</w:t>
      </w:r>
      <w:r w:rsidRPr="00175B92">
        <w:rPr>
          <w:rFonts w:cs="Calibri"/>
          <w:bCs/>
        </w:rPr>
        <w:t xml:space="preserve">  Ocena prawidłowości wiązania muru - w szczególności na stykach i narożnikach, na podstawie oględzin i zapisów w dzienniku budowy</w:t>
      </w:r>
    </w:p>
    <w:p w:rsidR="00175B92" w:rsidRPr="00175B92" w:rsidRDefault="00175B92" w:rsidP="00175B92">
      <w:pPr>
        <w:spacing w:after="0"/>
        <w:jc w:val="both"/>
        <w:rPr>
          <w:rFonts w:cs="Calibri"/>
          <w:bCs/>
        </w:rPr>
      </w:pPr>
      <w:r w:rsidRPr="00175B92">
        <w:rPr>
          <w:rFonts w:cs="Calibri"/>
          <w:b/>
          <w:bCs/>
        </w:rPr>
        <w:t>-</w:t>
      </w:r>
      <w:r w:rsidRPr="00175B92">
        <w:rPr>
          <w:rFonts w:cs="Calibri"/>
          <w:bCs/>
        </w:rPr>
        <w:t xml:space="preserve">  Sprawdzanie równomierności i szybkości wykonywania poszczególnych ścian na podstawie oględzin i zapisów w dzienniku budowy</w:t>
      </w:r>
    </w:p>
    <w:p w:rsidR="00175B92" w:rsidRPr="00175B92" w:rsidRDefault="00175B92" w:rsidP="00175B92">
      <w:pPr>
        <w:spacing w:after="0"/>
        <w:jc w:val="both"/>
        <w:rPr>
          <w:rFonts w:cs="Calibri"/>
          <w:bCs/>
        </w:rPr>
      </w:pPr>
      <w:r w:rsidRPr="00175B92">
        <w:rPr>
          <w:rFonts w:cs="Calibri"/>
          <w:b/>
          <w:bCs/>
        </w:rPr>
        <w:t>-</w:t>
      </w:r>
      <w:r w:rsidRPr="00175B92">
        <w:rPr>
          <w:rFonts w:cs="Calibri"/>
          <w:bCs/>
        </w:rPr>
        <w:t xml:space="preserve">  Sprawdzenie grubości spoin i ich wypełnienia zaprawą - na podstawie oględzin </w:t>
      </w:r>
      <w:r w:rsidRPr="00175B92">
        <w:rPr>
          <w:rFonts w:cs="Calibri"/>
          <w:bCs/>
        </w:rPr>
        <w:br/>
        <w:t xml:space="preserve">i pomiarów taśmą z podziałką milimetrową, do oceny należy przyjmować średnią grubość spoiny ustaloną przy założeniu średnich wymiarów cegły na odcinku ściany o długości </w:t>
      </w:r>
      <w:r w:rsidRPr="00175B92">
        <w:rPr>
          <w:rFonts w:cs="Calibri"/>
          <w:bCs/>
        </w:rPr>
        <w:br/>
        <w:t xml:space="preserve">co najmniej </w:t>
      </w:r>
      <w:smartTag w:uri="urn:schemas-microsoft-com:office:smarttags" w:element="metricconverter">
        <w:smartTagPr>
          <w:attr w:name="ProductID" w:val="1,0 m"/>
        </w:smartTagPr>
        <w:r w:rsidRPr="00175B92">
          <w:rPr>
            <w:rFonts w:cs="Calibri"/>
            <w:bCs/>
          </w:rPr>
          <w:t>1,0 m</w:t>
        </w:r>
      </w:smartTag>
    </w:p>
    <w:p w:rsidR="00175B92" w:rsidRPr="00175B92" w:rsidRDefault="00175B92" w:rsidP="00175B92">
      <w:pPr>
        <w:spacing w:after="0"/>
        <w:jc w:val="both"/>
        <w:rPr>
          <w:rFonts w:cs="Calibri"/>
          <w:bCs/>
        </w:rPr>
      </w:pPr>
      <w:r w:rsidRPr="00175B92">
        <w:rPr>
          <w:rFonts w:cs="Calibri"/>
          <w:b/>
          <w:bCs/>
        </w:rPr>
        <w:t xml:space="preserve">-  </w:t>
      </w:r>
      <w:r w:rsidRPr="00175B92">
        <w:rPr>
          <w:rFonts w:cs="Calibri"/>
          <w:bCs/>
        </w:rPr>
        <w:t xml:space="preserve">Sprawdzenie odchylenia powierzchni od płaszczyzny oraz prostoliniowości krawędzi należy przeprowadzać poprzez przykładanie łaty kontrolnej o długości </w:t>
      </w:r>
      <w:smartTag w:uri="urn:schemas-microsoft-com:office:smarttags" w:element="metricconverter">
        <w:smartTagPr>
          <w:attr w:name="ProductID" w:val="2,0 m"/>
        </w:smartTagPr>
        <w:r w:rsidRPr="00175B92">
          <w:rPr>
            <w:rFonts w:cs="Calibri"/>
            <w:bCs/>
          </w:rPr>
          <w:t>2,0 m</w:t>
        </w:r>
      </w:smartTag>
      <w:r w:rsidRPr="00175B92">
        <w:rPr>
          <w:rFonts w:cs="Calibri"/>
          <w:bCs/>
        </w:rPr>
        <w:t xml:space="preserve"> w kierunkach prostopadłych na skrzyżowaniu muru oraz na powierzchni muru, a następnie pomiar prześwitu między łatą i powierzchnią lub krawędzią muru z dokładnością do 1,0mm</w:t>
      </w:r>
    </w:p>
    <w:p w:rsidR="00175B92" w:rsidRPr="00175B92" w:rsidRDefault="00175B92" w:rsidP="00175B92">
      <w:pPr>
        <w:spacing w:after="0"/>
        <w:jc w:val="both"/>
        <w:rPr>
          <w:rFonts w:cs="Calibri"/>
          <w:bCs/>
        </w:rPr>
      </w:pPr>
      <w:r w:rsidRPr="00175B92">
        <w:rPr>
          <w:rFonts w:cs="Calibri"/>
          <w:b/>
          <w:bCs/>
        </w:rPr>
        <w:t>-</w:t>
      </w:r>
      <w:r w:rsidRPr="00175B92">
        <w:rPr>
          <w:rFonts w:cs="Calibri"/>
          <w:bCs/>
        </w:rPr>
        <w:t xml:space="preserve"> Sprawdzenie pionowości powierzchni i krawędzi muru na wysokości kondygnacji należy przeprowadzać za pomocą pionu murarskiego i przymiaru z podziałką milimetrową.</w:t>
      </w:r>
    </w:p>
    <w:p w:rsidR="00175B92" w:rsidRPr="00175B92" w:rsidRDefault="00175B92" w:rsidP="00175B92">
      <w:pPr>
        <w:spacing w:after="0"/>
        <w:jc w:val="both"/>
        <w:rPr>
          <w:rFonts w:cs="Calibri"/>
          <w:bCs/>
        </w:rPr>
      </w:pPr>
      <w:r w:rsidRPr="00175B92">
        <w:rPr>
          <w:rFonts w:cs="Calibri"/>
          <w:b/>
          <w:bCs/>
        </w:rPr>
        <w:t>-</w:t>
      </w:r>
      <w:r w:rsidRPr="00175B92">
        <w:rPr>
          <w:rFonts w:cs="Calibri"/>
          <w:bCs/>
        </w:rPr>
        <w:t xml:space="preserve">  Sprawdzenie jakości wykonania i usytuowania wieńców żelbetowych w miejscach ich występowania na podstawie oględzin i zapisów w dzienniku budowy.</w:t>
      </w:r>
    </w:p>
    <w:p w:rsidR="00175B92" w:rsidRPr="00175B92" w:rsidRDefault="00175B92" w:rsidP="00175B92">
      <w:pPr>
        <w:spacing w:after="0"/>
        <w:jc w:val="both"/>
        <w:rPr>
          <w:rFonts w:cs="Calibri"/>
          <w:bCs/>
        </w:rPr>
      </w:pPr>
      <w:r w:rsidRPr="00175B92">
        <w:rPr>
          <w:rFonts w:cs="Calibri"/>
          <w:b/>
          <w:bCs/>
        </w:rPr>
        <w:t>-</w:t>
      </w:r>
      <w:r w:rsidRPr="00175B92">
        <w:rPr>
          <w:rFonts w:cs="Calibri"/>
          <w:bCs/>
        </w:rPr>
        <w:t xml:space="preserve">   Sprawdzenie jakości zbrojenia.</w:t>
      </w:r>
    </w:p>
    <w:p w:rsidR="00175B92" w:rsidRPr="00175B92" w:rsidRDefault="00175B92" w:rsidP="00175B92">
      <w:pPr>
        <w:spacing w:after="0"/>
        <w:jc w:val="both"/>
        <w:rPr>
          <w:rFonts w:cs="Calibri"/>
          <w:bCs/>
        </w:rPr>
      </w:pPr>
      <w:r w:rsidRPr="00175B92">
        <w:rPr>
          <w:rFonts w:cs="Calibri"/>
          <w:b/>
          <w:bCs/>
        </w:rPr>
        <w:t>-</w:t>
      </w:r>
      <w:r w:rsidRPr="00175B92">
        <w:rPr>
          <w:rFonts w:cs="Calibri"/>
          <w:bCs/>
        </w:rPr>
        <w:t xml:space="preserve">  Sprawdzenie usytuowania poszczególnych ścian należy przeprowadzać poprzez pomiary geodezyjne.</w:t>
      </w:r>
    </w:p>
    <w:p w:rsidR="00175B92" w:rsidRPr="00175B92" w:rsidRDefault="00175B92" w:rsidP="00175B92">
      <w:pPr>
        <w:spacing w:after="0"/>
        <w:jc w:val="both"/>
        <w:rPr>
          <w:rFonts w:cs="Calibri"/>
          <w:bCs/>
        </w:rPr>
      </w:pPr>
      <w:r w:rsidRPr="00175B92">
        <w:rPr>
          <w:rFonts w:cs="Calibri"/>
          <w:b/>
          <w:bCs/>
        </w:rPr>
        <w:t>-</w:t>
      </w:r>
      <w:r w:rsidRPr="00175B92">
        <w:rPr>
          <w:rFonts w:cs="Calibri"/>
          <w:bCs/>
        </w:rPr>
        <w:t xml:space="preserve">  Sprawdzenie poziomowości warstw muru należy przeprowadzać za pomocą poziomnicy murarskiej lub wężowej oraz łaty kontrolnej, przy dłuższych ścianach za pomocą niwelatora.</w:t>
      </w:r>
    </w:p>
    <w:p w:rsidR="00175B92" w:rsidRPr="00175B92" w:rsidRDefault="00175B92" w:rsidP="00175B92">
      <w:pPr>
        <w:spacing w:after="0"/>
        <w:jc w:val="both"/>
        <w:rPr>
          <w:rFonts w:cs="Calibri"/>
          <w:bCs/>
        </w:rPr>
      </w:pPr>
      <w:r w:rsidRPr="00175B92">
        <w:rPr>
          <w:rFonts w:cs="Calibri"/>
          <w:b/>
          <w:bCs/>
        </w:rPr>
        <w:t>-</w:t>
      </w:r>
      <w:r w:rsidRPr="00175B92">
        <w:rPr>
          <w:rFonts w:cs="Calibri"/>
          <w:bCs/>
        </w:rPr>
        <w:t xml:space="preserve">  Sprawdzenie prawidłowości wykonania nadproży należy wykonać za pomocą oględzin, dodatkowo należy sprawdzić równoległość oparcia.</w:t>
      </w:r>
    </w:p>
    <w:p w:rsidR="00175B92" w:rsidRDefault="00175B92" w:rsidP="00175B92">
      <w:pPr>
        <w:spacing w:after="0"/>
        <w:jc w:val="both"/>
        <w:rPr>
          <w:rFonts w:cs="Calibri"/>
          <w:bCs/>
        </w:rPr>
      </w:pPr>
      <w:r w:rsidRPr="00175B92">
        <w:rPr>
          <w:rFonts w:cs="Calibri"/>
          <w:b/>
          <w:bCs/>
        </w:rPr>
        <w:t>-</w:t>
      </w:r>
      <w:r w:rsidRPr="00175B92">
        <w:rPr>
          <w:rFonts w:cs="Calibri"/>
          <w:bCs/>
        </w:rPr>
        <w:t xml:space="preserve">  Sprawdzenie liczby użytych uszkodzonych lub połówkowych elementów murowych należy przeprowadzać w trakcie robót i na podstawie zapisów w dzienniku budowy.</w:t>
      </w:r>
    </w:p>
    <w:p w:rsidR="00175B92" w:rsidRPr="00175B92" w:rsidRDefault="00175B92" w:rsidP="00175B92">
      <w:pPr>
        <w:spacing w:after="0"/>
        <w:jc w:val="both"/>
        <w:rPr>
          <w:rFonts w:cs="Calibri"/>
          <w:bCs/>
        </w:rPr>
      </w:pPr>
    </w:p>
    <w:p w:rsidR="00175B92" w:rsidRPr="00175B92" w:rsidRDefault="00175B92" w:rsidP="00ED6934">
      <w:pPr>
        <w:pStyle w:val="Akapitzlist"/>
        <w:numPr>
          <w:ilvl w:val="0"/>
          <w:numId w:val="1"/>
        </w:numPr>
        <w:spacing w:after="0"/>
        <w:jc w:val="both"/>
        <w:rPr>
          <w:rFonts w:cs="Calibri"/>
          <w:b/>
          <w:bCs/>
        </w:rPr>
      </w:pPr>
      <w:r w:rsidRPr="00175B92">
        <w:rPr>
          <w:rFonts w:cs="Calibri"/>
          <w:b/>
          <w:bCs/>
        </w:rPr>
        <w:t xml:space="preserve"> OBMIAR ROBÓT</w:t>
      </w:r>
    </w:p>
    <w:p w:rsidR="00175B92" w:rsidRPr="00175B92" w:rsidRDefault="00175B92" w:rsidP="00ED6934">
      <w:pPr>
        <w:pStyle w:val="Akapitzlist"/>
        <w:numPr>
          <w:ilvl w:val="1"/>
          <w:numId w:val="1"/>
        </w:numPr>
        <w:spacing w:after="0"/>
        <w:jc w:val="both"/>
        <w:rPr>
          <w:rFonts w:cs="Calibri"/>
          <w:b/>
          <w:bCs/>
        </w:rPr>
      </w:pPr>
      <w:r w:rsidRPr="00175B92">
        <w:rPr>
          <w:rFonts w:cs="Calibri"/>
          <w:b/>
          <w:bCs/>
        </w:rPr>
        <w:t>Ogólne zasady obmiaru robót.</w:t>
      </w:r>
    </w:p>
    <w:p w:rsidR="00175B92" w:rsidRPr="00175B92" w:rsidRDefault="00175B92" w:rsidP="00175B92">
      <w:pPr>
        <w:spacing w:after="0"/>
        <w:jc w:val="both"/>
        <w:rPr>
          <w:rFonts w:cs="Calibri"/>
          <w:bCs/>
        </w:rPr>
      </w:pPr>
      <w:r w:rsidRPr="00175B92">
        <w:rPr>
          <w:rFonts w:cs="Calibri"/>
          <w:bCs/>
        </w:rPr>
        <w:lastRenderedPageBreak/>
        <w:t xml:space="preserve">Ogólne zasady obmiaru robót podano w „Wymaganiach ogólnych” </w:t>
      </w:r>
    </w:p>
    <w:p w:rsidR="00175B92" w:rsidRPr="00175B92" w:rsidRDefault="00175B92" w:rsidP="00ED6934">
      <w:pPr>
        <w:pStyle w:val="Akapitzlist"/>
        <w:numPr>
          <w:ilvl w:val="1"/>
          <w:numId w:val="1"/>
        </w:numPr>
        <w:spacing w:after="0"/>
        <w:jc w:val="both"/>
        <w:rPr>
          <w:rFonts w:cs="Calibri"/>
          <w:b/>
          <w:bCs/>
        </w:rPr>
      </w:pPr>
      <w:r w:rsidRPr="00175B92">
        <w:rPr>
          <w:rFonts w:cs="Calibri"/>
          <w:b/>
          <w:bCs/>
        </w:rPr>
        <w:t xml:space="preserve"> Jednostka obmiarowa</w:t>
      </w:r>
    </w:p>
    <w:p w:rsidR="00175B92" w:rsidRPr="00175B92" w:rsidRDefault="00175B92" w:rsidP="00175B92">
      <w:pPr>
        <w:spacing w:after="0"/>
        <w:jc w:val="both"/>
        <w:rPr>
          <w:rFonts w:cs="Calibri"/>
          <w:bCs/>
        </w:rPr>
      </w:pPr>
      <w:r w:rsidRPr="00175B92">
        <w:rPr>
          <w:rFonts w:cs="Calibri"/>
          <w:bCs/>
        </w:rPr>
        <w:t>Jednostką obmiarową jest jeden metr bieżący dla:</w:t>
      </w:r>
    </w:p>
    <w:p w:rsidR="00175B92" w:rsidRPr="00175B92" w:rsidRDefault="00175B92" w:rsidP="00175B92">
      <w:pPr>
        <w:spacing w:after="0"/>
        <w:jc w:val="both"/>
        <w:rPr>
          <w:rFonts w:cs="Calibri"/>
          <w:bCs/>
        </w:rPr>
      </w:pPr>
      <w:r w:rsidRPr="00175B92">
        <w:rPr>
          <w:rFonts w:cs="Calibri"/>
          <w:bCs/>
        </w:rPr>
        <w:t>- dostarczenia, obsadzenia i obmurowania belek stalowych</w:t>
      </w:r>
    </w:p>
    <w:p w:rsidR="00175B92" w:rsidRPr="00175B92" w:rsidRDefault="00175B92" w:rsidP="00175B92">
      <w:pPr>
        <w:spacing w:after="0"/>
        <w:jc w:val="both"/>
        <w:rPr>
          <w:rFonts w:cs="Calibri"/>
          <w:bCs/>
        </w:rPr>
      </w:pPr>
      <w:r w:rsidRPr="00175B92">
        <w:rPr>
          <w:rFonts w:cs="Calibri"/>
          <w:bCs/>
        </w:rPr>
        <w:t>- ułożenia nadproży</w:t>
      </w:r>
    </w:p>
    <w:p w:rsidR="00175B92" w:rsidRPr="00175B92" w:rsidRDefault="00175B92" w:rsidP="00175B92">
      <w:pPr>
        <w:spacing w:after="0"/>
        <w:jc w:val="both"/>
        <w:rPr>
          <w:rFonts w:cs="Calibri"/>
          <w:bCs/>
        </w:rPr>
      </w:pPr>
      <w:r w:rsidRPr="00175B92">
        <w:rPr>
          <w:rFonts w:cs="Calibri"/>
          <w:bCs/>
        </w:rPr>
        <w:t xml:space="preserve">Wysokość murów w ścianach budynków obmierza się kondygnacjami od wierzchu stropu do wierzchu następnego stropu. Z murów odlicza się powierzchnię otworów drzwiowych i okiennych, oraz wnęk z wyjątkiem wnęk na liczniki elektryczne i gazowe o objętości ponad </w:t>
      </w:r>
      <w:smartTag w:uri="urn:schemas-microsoft-com:office:smarttags" w:element="metricconverter">
        <w:smartTagPr>
          <w:attr w:name="ProductID" w:val="0,05 m3"/>
        </w:smartTagPr>
        <w:r w:rsidRPr="00175B92">
          <w:rPr>
            <w:rFonts w:cs="Calibri"/>
            <w:bCs/>
          </w:rPr>
          <w:t>0,05 m3</w:t>
        </w:r>
      </w:smartTag>
      <w:r w:rsidRPr="00175B92">
        <w:rPr>
          <w:rFonts w:cs="Calibri"/>
          <w:bCs/>
        </w:rPr>
        <w:t>. Nie odlicza się z powierzchni murów, nadproży, przesklepień płaskich, prefabrykatów, bruzd instalacyjnych, obmurowanych konstrukcji stalowych i drewnianych.</w:t>
      </w:r>
    </w:p>
    <w:p w:rsidR="00175B92" w:rsidRPr="00175B92" w:rsidRDefault="00175B92" w:rsidP="00175B92">
      <w:pPr>
        <w:spacing w:after="0"/>
        <w:jc w:val="both"/>
        <w:rPr>
          <w:rFonts w:cs="Calibri"/>
          <w:bCs/>
        </w:rPr>
      </w:pPr>
      <w:r w:rsidRPr="00175B92">
        <w:rPr>
          <w:rFonts w:cs="Calibri"/>
          <w:bCs/>
        </w:rPr>
        <w:t>Jednostką obmiarową jest jeden metr sześcienny dla:</w:t>
      </w:r>
    </w:p>
    <w:p w:rsidR="00175B92" w:rsidRDefault="00175B92" w:rsidP="00175B92">
      <w:pPr>
        <w:spacing w:after="0"/>
        <w:jc w:val="both"/>
        <w:rPr>
          <w:rFonts w:cs="Calibri"/>
          <w:bCs/>
        </w:rPr>
      </w:pPr>
      <w:r w:rsidRPr="00175B92">
        <w:rPr>
          <w:rFonts w:cs="Calibri"/>
          <w:bCs/>
        </w:rPr>
        <w:t>- uzupełnienia ścian lub zamurowaniu otworów</w:t>
      </w:r>
      <w:r>
        <w:rPr>
          <w:rFonts w:cs="Calibri"/>
          <w:bCs/>
        </w:rPr>
        <w:t>.</w:t>
      </w:r>
    </w:p>
    <w:p w:rsidR="00175B92" w:rsidRPr="00175B92" w:rsidRDefault="00175B92" w:rsidP="00175B92">
      <w:pPr>
        <w:spacing w:after="0"/>
        <w:jc w:val="both"/>
        <w:rPr>
          <w:rFonts w:cs="Calibri"/>
          <w:bCs/>
        </w:rPr>
      </w:pPr>
    </w:p>
    <w:p w:rsidR="00175B92" w:rsidRPr="00175B92" w:rsidRDefault="00175B92" w:rsidP="00ED6934">
      <w:pPr>
        <w:pStyle w:val="Akapitzlist"/>
        <w:numPr>
          <w:ilvl w:val="0"/>
          <w:numId w:val="1"/>
        </w:numPr>
        <w:spacing w:after="0"/>
        <w:jc w:val="both"/>
        <w:rPr>
          <w:rFonts w:cs="Calibri"/>
          <w:b/>
          <w:bCs/>
        </w:rPr>
      </w:pPr>
      <w:r w:rsidRPr="00175B92">
        <w:rPr>
          <w:rFonts w:cs="Calibri"/>
          <w:b/>
          <w:bCs/>
        </w:rPr>
        <w:t>ODBIÓR ROBÓT</w:t>
      </w:r>
    </w:p>
    <w:p w:rsidR="00175B92" w:rsidRPr="00175B92" w:rsidRDefault="00175B92" w:rsidP="00ED6934">
      <w:pPr>
        <w:pStyle w:val="Akapitzlist"/>
        <w:numPr>
          <w:ilvl w:val="1"/>
          <w:numId w:val="1"/>
        </w:numPr>
        <w:spacing w:after="0"/>
        <w:jc w:val="both"/>
        <w:rPr>
          <w:rFonts w:cs="Calibri"/>
          <w:b/>
          <w:bCs/>
        </w:rPr>
      </w:pPr>
      <w:r w:rsidRPr="00175B92">
        <w:rPr>
          <w:rFonts w:cs="Calibri"/>
          <w:b/>
          <w:bCs/>
        </w:rPr>
        <w:t>Ogólne zasady odbioru robót podano.</w:t>
      </w:r>
    </w:p>
    <w:p w:rsidR="00175B92" w:rsidRPr="00175B92" w:rsidRDefault="00175B92" w:rsidP="00175B92">
      <w:pPr>
        <w:spacing w:after="0"/>
        <w:jc w:val="both"/>
        <w:rPr>
          <w:rFonts w:cs="Calibri"/>
          <w:bCs/>
        </w:rPr>
      </w:pPr>
      <w:r w:rsidRPr="00175B92">
        <w:rPr>
          <w:rFonts w:cs="Calibri"/>
          <w:bCs/>
        </w:rPr>
        <w:t>Ogólne zasady odbioru robót podano w „Wymaganiach ogólnych”.</w:t>
      </w:r>
    </w:p>
    <w:p w:rsidR="00175B92" w:rsidRPr="00175B92" w:rsidRDefault="00175B92" w:rsidP="00ED6934">
      <w:pPr>
        <w:pStyle w:val="Akapitzlist"/>
        <w:numPr>
          <w:ilvl w:val="1"/>
          <w:numId w:val="1"/>
        </w:numPr>
        <w:spacing w:after="0"/>
        <w:jc w:val="both"/>
        <w:rPr>
          <w:rFonts w:cs="Calibri"/>
          <w:b/>
          <w:bCs/>
        </w:rPr>
      </w:pPr>
      <w:r w:rsidRPr="00175B92">
        <w:rPr>
          <w:rFonts w:cs="Calibri"/>
          <w:b/>
          <w:bCs/>
        </w:rPr>
        <w:t xml:space="preserve">Zgodność robót z dokumentacją projektową i ST </w:t>
      </w:r>
    </w:p>
    <w:p w:rsidR="00175B92" w:rsidRPr="00175B92" w:rsidRDefault="00175B92" w:rsidP="00175B92">
      <w:pPr>
        <w:spacing w:after="0"/>
        <w:jc w:val="both"/>
        <w:rPr>
          <w:rFonts w:cs="Calibri"/>
          <w:bCs/>
        </w:rPr>
      </w:pPr>
      <w:r w:rsidRPr="00175B92">
        <w:rPr>
          <w:rFonts w:cs="Calibri"/>
          <w:bCs/>
        </w:rPr>
        <w:t>Roboty powinny być wykonane zgodnie z dokumentacją projektową i specyfikacją techniczną oraz pisemnymi poleceniami inspektora nadzoru. Odbiór powinien być przeprowadzony w następujących fazach robót:</w:t>
      </w:r>
    </w:p>
    <w:p w:rsidR="00175B92" w:rsidRPr="00175B92" w:rsidRDefault="00175B92" w:rsidP="00175B92">
      <w:pPr>
        <w:spacing w:after="0"/>
        <w:jc w:val="both"/>
        <w:rPr>
          <w:rFonts w:cs="Calibri"/>
          <w:bCs/>
        </w:rPr>
      </w:pPr>
      <w:r w:rsidRPr="00175B92">
        <w:rPr>
          <w:rFonts w:cs="Calibri"/>
          <w:bCs/>
        </w:rPr>
        <w:t>-po dostarczeniu na budowę materiałów:</w:t>
      </w:r>
    </w:p>
    <w:p w:rsidR="00175B92" w:rsidRPr="00175B92" w:rsidRDefault="00175B92" w:rsidP="00175B92">
      <w:pPr>
        <w:spacing w:after="0"/>
        <w:jc w:val="both"/>
        <w:rPr>
          <w:rFonts w:cs="Calibri"/>
          <w:bCs/>
        </w:rPr>
      </w:pPr>
      <w:r w:rsidRPr="00175B92">
        <w:rPr>
          <w:rFonts w:cs="Calibri"/>
          <w:bCs/>
        </w:rPr>
        <w:t xml:space="preserve">   wymagana jakość materiałów powinna być potwierdzona przez producenta odpowiednimi dokumentami, oraz powinna obejmować sprawdzenie zgodności dostarczonych materiałów </w:t>
      </w:r>
      <w:r w:rsidRPr="00175B92">
        <w:rPr>
          <w:rFonts w:cs="Calibri"/>
          <w:bCs/>
        </w:rPr>
        <w:br/>
        <w:t>z dokumentacją projektową</w:t>
      </w:r>
    </w:p>
    <w:p w:rsidR="00175B92" w:rsidRPr="00175B92" w:rsidRDefault="00175B92" w:rsidP="00175B92">
      <w:pPr>
        <w:spacing w:after="0"/>
        <w:jc w:val="both"/>
        <w:rPr>
          <w:rFonts w:cs="Calibri"/>
          <w:bCs/>
        </w:rPr>
      </w:pPr>
      <w:r w:rsidRPr="00175B92">
        <w:rPr>
          <w:rFonts w:cs="Calibri"/>
          <w:bCs/>
        </w:rPr>
        <w:t xml:space="preserve">   Odbiór robót przeprowadza się przez sprawdzenie na podstawie oględzin i pomiarów wyrywkowych zgodności wykonania murów z technicznymi warunkami wykonania </w:t>
      </w:r>
      <w:r w:rsidRPr="00175B92">
        <w:rPr>
          <w:rFonts w:cs="Calibri"/>
          <w:bCs/>
        </w:rPr>
        <w:br/>
        <w:t xml:space="preserve">i obowiązującymi zasadami wiązania. W szczególności podlega sprawdzeniu: </w:t>
      </w:r>
    </w:p>
    <w:p w:rsidR="00175B92" w:rsidRPr="00175B92" w:rsidRDefault="00175B92" w:rsidP="00ED6934">
      <w:pPr>
        <w:numPr>
          <w:ilvl w:val="0"/>
          <w:numId w:val="10"/>
        </w:numPr>
        <w:spacing w:after="0"/>
        <w:jc w:val="both"/>
        <w:rPr>
          <w:rFonts w:cs="Calibri"/>
          <w:bCs/>
        </w:rPr>
      </w:pPr>
      <w:r w:rsidRPr="00175B92">
        <w:rPr>
          <w:rFonts w:cs="Calibri"/>
          <w:bCs/>
        </w:rPr>
        <w:t>zgodność kształtu i głównych wymiarów muru z dokumentacją techniczną</w:t>
      </w:r>
    </w:p>
    <w:p w:rsidR="00175B92" w:rsidRPr="00175B92" w:rsidRDefault="00175B92" w:rsidP="00ED6934">
      <w:pPr>
        <w:numPr>
          <w:ilvl w:val="0"/>
          <w:numId w:val="10"/>
        </w:numPr>
        <w:spacing w:after="0"/>
        <w:jc w:val="both"/>
        <w:rPr>
          <w:rFonts w:cs="Calibri"/>
          <w:bCs/>
        </w:rPr>
      </w:pPr>
      <w:r w:rsidRPr="00175B92">
        <w:rPr>
          <w:rFonts w:cs="Calibri"/>
          <w:bCs/>
        </w:rPr>
        <w:t>grubość muru</w:t>
      </w:r>
    </w:p>
    <w:p w:rsidR="00175B92" w:rsidRPr="00175B92" w:rsidRDefault="00175B92" w:rsidP="00ED6934">
      <w:pPr>
        <w:numPr>
          <w:ilvl w:val="0"/>
          <w:numId w:val="10"/>
        </w:numPr>
        <w:spacing w:after="0"/>
        <w:jc w:val="both"/>
        <w:rPr>
          <w:rFonts w:cs="Calibri"/>
          <w:bCs/>
        </w:rPr>
      </w:pPr>
      <w:r w:rsidRPr="00175B92">
        <w:rPr>
          <w:rFonts w:cs="Calibri"/>
          <w:bCs/>
        </w:rPr>
        <w:t>wymiary otworów okiennych i drzwiowych</w:t>
      </w:r>
    </w:p>
    <w:p w:rsidR="00175B92" w:rsidRPr="00175B92" w:rsidRDefault="00175B92" w:rsidP="00ED6934">
      <w:pPr>
        <w:numPr>
          <w:ilvl w:val="0"/>
          <w:numId w:val="10"/>
        </w:numPr>
        <w:spacing w:after="0"/>
        <w:jc w:val="both"/>
        <w:rPr>
          <w:rFonts w:cs="Calibri"/>
          <w:bCs/>
        </w:rPr>
      </w:pPr>
      <w:r w:rsidRPr="00175B92">
        <w:rPr>
          <w:rFonts w:cs="Calibri"/>
          <w:bCs/>
        </w:rPr>
        <w:t>pionowość powierzchni i krawędzi</w:t>
      </w:r>
    </w:p>
    <w:p w:rsidR="00175B92" w:rsidRPr="00175B92" w:rsidRDefault="00175B92" w:rsidP="00ED6934">
      <w:pPr>
        <w:numPr>
          <w:ilvl w:val="0"/>
          <w:numId w:val="10"/>
        </w:numPr>
        <w:spacing w:after="0"/>
        <w:jc w:val="both"/>
        <w:rPr>
          <w:rFonts w:cs="Calibri"/>
          <w:bCs/>
        </w:rPr>
      </w:pPr>
      <w:r w:rsidRPr="00175B92">
        <w:rPr>
          <w:rFonts w:cs="Calibri"/>
          <w:bCs/>
        </w:rPr>
        <w:t xml:space="preserve">poziomość warstw </w:t>
      </w:r>
    </w:p>
    <w:p w:rsidR="00175B92" w:rsidRPr="00175B92" w:rsidRDefault="00175B92" w:rsidP="00ED6934">
      <w:pPr>
        <w:numPr>
          <w:ilvl w:val="0"/>
          <w:numId w:val="10"/>
        </w:numPr>
        <w:spacing w:after="0"/>
        <w:jc w:val="both"/>
        <w:rPr>
          <w:rFonts w:cs="Calibri"/>
          <w:bCs/>
        </w:rPr>
      </w:pPr>
      <w:r w:rsidRPr="00175B92">
        <w:rPr>
          <w:rFonts w:cs="Calibri"/>
          <w:bCs/>
        </w:rPr>
        <w:t>zgodność użytych materiałów z wymaganiami projektu</w:t>
      </w:r>
    </w:p>
    <w:p w:rsidR="00175B92" w:rsidRPr="00175B92" w:rsidRDefault="00175B92" w:rsidP="00ED6934">
      <w:pPr>
        <w:pStyle w:val="Akapitzlist"/>
        <w:numPr>
          <w:ilvl w:val="1"/>
          <w:numId w:val="1"/>
        </w:numPr>
        <w:spacing w:after="0"/>
        <w:jc w:val="both"/>
        <w:rPr>
          <w:rFonts w:cs="Calibri"/>
          <w:b/>
          <w:bCs/>
        </w:rPr>
      </w:pPr>
      <w:r w:rsidRPr="00175B92">
        <w:rPr>
          <w:rFonts w:cs="Calibri"/>
          <w:b/>
          <w:bCs/>
        </w:rPr>
        <w:t>Odbiór robót zanikających lub ulegających zakryciu</w:t>
      </w:r>
    </w:p>
    <w:p w:rsidR="00175B92" w:rsidRPr="00175B92" w:rsidRDefault="00175B92" w:rsidP="00175B92">
      <w:pPr>
        <w:spacing w:after="0"/>
        <w:jc w:val="both"/>
        <w:rPr>
          <w:rFonts w:cs="Calibri"/>
          <w:bCs/>
        </w:rPr>
      </w:pPr>
      <w:r w:rsidRPr="00175B92">
        <w:rPr>
          <w:rFonts w:cs="Calibri"/>
          <w:bCs/>
        </w:rPr>
        <w:t>Podstawą odbioru robót zanikających lub ulegających zakryciu jest:</w:t>
      </w:r>
    </w:p>
    <w:p w:rsidR="00175B92" w:rsidRPr="00175B92" w:rsidRDefault="00175B92" w:rsidP="00175B92">
      <w:pPr>
        <w:spacing w:after="0"/>
        <w:jc w:val="both"/>
        <w:rPr>
          <w:rFonts w:cs="Calibri"/>
          <w:bCs/>
        </w:rPr>
      </w:pPr>
      <w:r w:rsidRPr="00175B92">
        <w:rPr>
          <w:rFonts w:cs="Calibri"/>
          <w:bCs/>
        </w:rPr>
        <w:t>•</w:t>
      </w:r>
      <w:r w:rsidRPr="00175B92">
        <w:rPr>
          <w:rFonts w:cs="Calibri"/>
          <w:bCs/>
        </w:rPr>
        <w:tab/>
        <w:t>pisemne stwierdzenie Inspektora nadzoru w dzienniku budowy o wykonaniu robot zgodnie z dokumentacją projektową i specyfikacją techniczną,</w:t>
      </w:r>
    </w:p>
    <w:p w:rsidR="00175B92" w:rsidRPr="00175B92" w:rsidRDefault="00175B92" w:rsidP="00175B92">
      <w:pPr>
        <w:spacing w:after="0"/>
        <w:jc w:val="both"/>
        <w:rPr>
          <w:rFonts w:cs="Calibri"/>
          <w:bCs/>
        </w:rPr>
      </w:pPr>
      <w:r w:rsidRPr="00175B92">
        <w:rPr>
          <w:rFonts w:cs="Calibri"/>
          <w:bCs/>
        </w:rPr>
        <w:t>•</w:t>
      </w:r>
      <w:r w:rsidRPr="00175B92">
        <w:rPr>
          <w:rFonts w:cs="Calibri"/>
          <w:bCs/>
        </w:rPr>
        <w:tab/>
        <w:t>inne pisemne stwierdzenie Inspektora nadzoru o wykonaniu robót.</w:t>
      </w:r>
    </w:p>
    <w:p w:rsidR="00175B92" w:rsidRPr="00175B92" w:rsidRDefault="00175B92" w:rsidP="00175B92">
      <w:pPr>
        <w:spacing w:after="0"/>
        <w:jc w:val="both"/>
        <w:rPr>
          <w:rFonts w:cs="Calibri"/>
          <w:bCs/>
        </w:rPr>
      </w:pPr>
      <w:r w:rsidRPr="00175B92">
        <w:rPr>
          <w:rFonts w:cs="Calibri"/>
          <w:bCs/>
        </w:rPr>
        <w:t>Zakres robót zanikających lub ulegających zakryciu określają pisemne stwierdzenia Inspektora nadzoru lub inne dokumenty potwierdzone przez Inspektora nadzoru.</w:t>
      </w:r>
    </w:p>
    <w:p w:rsidR="00175B92" w:rsidRPr="00175B92" w:rsidRDefault="00175B92" w:rsidP="00175B92">
      <w:pPr>
        <w:spacing w:after="0"/>
        <w:jc w:val="both"/>
        <w:rPr>
          <w:rFonts w:cs="Calibri"/>
          <w:bCs/>
        </w:rPr>
      </w:pPr>
      <w:r w:rsidRPr="00175B92">
        <w:rPr>
          <w:rFonts w:cs="Calibri"/>
          <w:bCs/>
        </w:rPr>
        <w:t>Odbioru robót zanikających lub ulegających zakryciu dokonujemy na podstawie:</w:t>
      </w:r>
    </w:p>
    <w:p w:rsidR="00175B92" w:rsidRPr="00175B92" w:rsidRDefault="00175B92" w:rsidP="00175B92">
      <w:pPr>
        <w:spacing w:after="0"/>
        <w:jc w:val="both"/>
        <w:rPr>
          <w:rFonts w:cs="Calibri"/>
          <w:bCs/>
        </w:rPr>
      </w:pPr>
      <w:r w:rsidRPr="00175B92">
        <w:rPr>
          <w:rFonts w:cs="Calibri"/>
          <w:bCs/>
        </w:rPr>
        <w:t xml:space="preserve">- wpisu Inspektora nadzoru w dzienniku budowy o wykonaniu robót zgodnie z dokumentacją projektową i specyfikacją  techniczną  </w:t>
      </w:r>
    </w:p>
    <w:p w:rsidR="00175B92" w:rsidRPr="00175B92" w:rsidRDefault="00175B92" w:rsidP="00175B92">
      <w:pPr>
        <w:spacing w:after="0"/>
        <w:jc w:val="both"/>
        <w:rPr>
          <w:rFonts w:cs="Calibri"/>
          <w:bCs/>
        </w:rPr>
      </w:pPr>
      <w:r w:rsidRPr="00175B92">
        <w:rPr>
          <w:rFonts w:cs="Calibri"/>
          <w:bCs/>
        </w:rPr>
        <w:t>-  innych zapisów Inspektora nadzoru o wykonaniu robót</w:t>
      </w:r>
    </w:p>
    <w:p w:rsidR="00175B92" w:rsidRPr="00175B92" w:rsidRDefault="00175B92" w:rsidP="00175B92">
      <w:pPr>
        <w:spacing w:after="0"/>
        <w:jc w:val="both"/>
        <w:rPr>
          <w:rFonts w:cs="Calibri"/>
          <w:bCs/>
        </w:rPr>
      </w:pPr>
      <w:r w:rsidRPr="00175B92">
        <w:rPr>
          <w:rFonts w:cs="Calibri"/>
          <w:bCs/>
        </w:rPr>
        <w:lastRenderedPageBreak/>
        <w:t xml:space="preserve">   Zakres robót zanikających lub ulegających zakryciu pisemnie określa Inspektor nadzoru lub dokumenty potwierdzone przez Inspektora nadzoru.</w:t>
      </w:r>
    </w:p>
    <w:p w:rsidR="00175B92" w:rsidRPr="00175B92" w:rsidRDefault="00175B92" w:rsidP="00ED6934">
      <w:pPr>
        <w:pStyle w:val="Akapitzlist"/>
        <w:numPr>
          <w:ilvl w:val="1"/>
          <w:numId w:val="1"/>
        </w:numPr>
        <w:spacing w:after="0"/>
        <w:jc w:val="both"/>
        <w:rPr>
          <w:rFonts w:cs="Calibri"/>
          <w:b/>
          <w:bCs/>
        </w:rPr>
      </w:pPr>
      <w:r w:rsidRPr="00175B92">
        <w:rPr>
          <w:rFonts w:cs="Calibri"/>
          <w:b/>
          <w:bCs/>
        </w:rPr>
        <w:t>Odbiór końcowy</w:t>
      </w:r>
    </w:p>
    <w:p w:rsidR="00175B92" w:rsidRPr="00175B92" w:rsidRDefault="009F5997" w:rsidP="00175B92">
      <w:pPr>
        <w:spacing w:after="0"/>
        <w:jc w:val="both"/>
        <w:rPr>
          <w:rFonts w:cs="Calibri"/>
          <w:bCs/>
        </w:rPr>
      </w:pPr>
      <w:r w:rsidRPr="00060A47">
        <w:rPr>
          <w:rFonts w:cs="Calibri"/>
          <w:bCs/>
        </w:rPr>
        <w:t xml:space="preserve">Odbiór końcowy odbywa się </w:t>
      </w:r>
      <w:r>
        <w:rPr>
          <w:rFonts w:cs="Calibri"/>
          <w:bCs/>
        </w:rPr>
        <w:t>zgodnie z zasadami podanymi w umowie</w:t>
      </w:r>
      <w:r w:rsidRPr="00060A47">
        <w:rPr>
          <w:rFonts w:cs="Calibri"/>
          <w:bCs/>
        </w:rPr>
        <w:t>.</w:t>
      </w:r>
    </w:p>
    <w:p w:rsidR="00AF1E89" w:rsidRPr="00AC1E20" w:rsidRDefault="00AF1E89" w:rsidP="00AC1E20">
      <w:pPr>
        <w:spacing w:after="0"/>
        <w:jc w:val="both"/>
        <w:rPr>
          <w:rFonts w:cs="Calibri"/>
          <w:bCs/>
        </w:rPr>
      </w:pPr>
    </w:p>
    <w:p w:rsidR="00307154" w:rsidRPr="00174858" w:rsidRDefault="00307154" w:rsidP="00ED6934">
      <w:pPr>
        <w:pStyle w:val="Akapitzlist"/>
        <w:numPr>
          <w:ilvl w:val="0"/>
          <w:numId w:val="1"/>
        </w:numPr>
        <w:spacing w:after="0"/>
        <w:jc w:val="both"/>
        <w:rPr>
          <w:rFonts w:cs="Calibri"/>
          <w:b/>
          <w:bCs/>
        </w:rPr>
      </w:pPr>
      <w:r w:rsidRPr="00174858">
        <w:rPr>
          <w:rFonts w:cs="Calibri"/>
          <w:b/>
          <w:bCs/>
        </w:rPr>
        <w:t>Dokumenty odniesienia</w:t>
      </w:r>
    </w:p>
    <w:p w:rsidR="00307154" w:rsidRPr="005E7EE0" w:rsidRDefault="00307154" w:rsidP="00307154">
      <w:pPr>
        <w:spacing w:after="0"/>
        <w:jc w:val="both"/>
        <w:rPr>
          <w:rFonts w:cs="Calibri"/>
          <w:bCs/>
        </w:rPr>
      </w:pPr>
      <w:r w:rsidRPr="005E7EE0">
        <w:rPr>
          <w:rFonts w:cs="Calibri"/>
          <w:bCs/>
        </w:rPr>
        <w:t>Dokumentacją odniesienia jest:</w:t>
      </w:r>
    </w:p>
    <w:p w:rsidR="00307154" w:rsidRPr="005E7EE0" w:rsidRDefault="00307154" w:rsidP="00ED6934">
      <w:pPr>
        <w:numPr>
          <w:ilvl w:val="0"/>
          <w:numId w:val="2"/>
        </w:numPr>
        <w:spacing w:after="0"/>
        <w:jc w:val="both"/>
        <w:rPr>
          <w:rFonts w:cs="Calibri"/>
          <w:bCs/>
        </w:rPr>
      </w:pPr>
      <w:r w:rsidRPr="005E7EE0">
        <w:rPr>
          <w:rFonts w:cs="Calibri"/>
          <w:bCs/>
        </w:rPr>
        <w:t>Specyfikacja Istotnych Warunków Zamówienia dla przedmiotowego zadania,</w:t>
      </w:r>
    </w:p>
    <w:p w:rsidR="00307154" w:rsidRPr="005E7EE0" w:rsidRDefault="00307154" w:rsidP="00ED6934">
      <w:pPr>
        <w:numPr>
          <w:ilvl w:val="0"/>
          <w:numId w:val="2"/>
        </w:numPr>
        <w:spacing w:after="0"/>
        <w:jc w:val="both"/>
        <w:rPr>
          <w:rFonts w:cs="Calibri"/>
          <w:bCs/>
        </w:rPr>
      </w:pPr>
      <w:r w:rsidRPr="005E7EE0">
        <w:rPr>
          <w:rFonts w:cs="Calibri"/>
          <w:bCs/>
        </w:rPr>
        <w:t>umowa zawarta pomiędzy Wykonawca a Zamawiającym wraz z harmonogramem robót</w:t>
      </w:r>
    </w:p>
    <w:p w:rsidR="00307154" w:rsidRPr="005E7EE0" w:rsidRDefault="00307154" w:rsidP="00ED6934">
      <w:pPr>
        <w:numPr>
          <w:ilvl w:val="0"/>
          <w:numId w:val="2"/>
        </w:numPr>
        <w:spacing w:after="0"/>
        <w:jc w:val="both"/>
        <w:rPr>
          <w:rFonts w:cs="Calibri"/>
          <w:bCs/>
        </w:rPr>
      </w:pPr>
      <w:r w:rsidRPr="005E7EE0">
        <w:rPr>
          <w:rFonts w:cs="Calibri"/>
          <w:bCs/>
        </w:rPr>
        <w:t>zatwierdzona przez Zamawiającego dokumentacja wykonawcza ww. zadania</w:t>
      </w:r>
    </w:p>
    <w:p w:rsidR="00307154" w:rsidRPr="005E7EE0" w:rsidRDefault="00307154" w:rsidP="00ED6934">
      <w:pPr>
        <w:numPr>
          <w:ilvl w:val="0"/>
          <w:numId w:val="2"/>
        </w:numPr>
        <w:spacing w:after="0"/>
        <w:jc w:val="both"/>
        <w:rPr>
          <w:rFonts w:cs="Calibri"/>
          <w:bCs/>
        </w:rPr>
      </w:pPr>
      <w:r w:rsidRPr="005E7EE0">
        <w:rPr>
          <w:rFonts w:cs="Calibri"/>
          <w:bCs/>
        </w:rPr>
        <w:t>normy</w:t>
      </w:r>
    </w:p>
    <w:p w:rsidR="00307154" w:rsidRPr="005E7EE0" w:rsidRDefault="00307154" w:rsidP="00ED6934">
      <w:pPr>
        <w:numPr>
          <w:ilvl w:val="0"/>
          <w:numId w:val="2"/>
        </w:numPr>
        <w:spacing w:after="0"/>
        <w:jc w:val="both"/>
        <w:rPr>
          <w:rFonts w:cs="Calibri"/>
          <w:bCs/>
        </w:rPr>
      </w:pPr>
      <w:r w:rsidRPr="005E7EE0">
        <w:rPr>
          <w:rFonts w:cs="Calibri"/>
          <w:bCs/>
        </w:rPr>
        <w:t>aprobaty techniczne</w:t>
      </w:r>
    </w:p>
    <w:p w:rsidR="00307154" w:rsidRPr="005E7EE0" w:rsidRDefault="00307154" w:rsidP="00ED6934">
      <w:pPr>
        <w:numPr>
          <w:ilvl w:val="0"/>
          <w:numId w:val="2"/>
        </w:numPr>
        <w:spacing w:after="0"/>
        <w:jc w:val="both"/>
        <w:rPr>
          <w:rFonts w:cs="Calibri"/>
          <w:bCs/>
        </w:rPr>
      </w:pPr>
      <w:r w:rsidRPr="005E7EE0">
        <w:rPr>
          <w:rFonts w:cs="Calibri"/>
          <w:bCs/>
        </w:rPr>
        <w:t>inne dokumenty i ustalenia techniczne prowadzone w trakcie trwania inwestycji.</w:t>
      </w:r>
    </w:p>
    <w:p w:rsidR="00C13037" w:rsidRPr="005E7EE0" w:rsidRDefault="00C13037" w:rsidP="00C13037">
      <w:pPr>
        <w:spacing w:after="0"/>
        <w:jc w:val="both"/>
        <w:rPr>
          <w:rFonts w:cs="Calibri"/>
          <w:bCs/>
          <w:i/>
        </w:rPr>
      </w:pPr>
      <w:r w:rsidRPr="005E7EE0">
        <w:rPr>
          <w:rFonts w:cs="Calibri"/>
          <w:bCs/>
          <w:i/>
        </w:rPr>
        <w:t>Najważniejsze normy</w:t>
      </w:r>
      <w:r>
        <w:rPr>
          <w:rFonts w:cs="Calibri"/>
          <w:bCs/>
          <w:i/>
        </w:rPr>
        <w:t xml:space="preserve"> i dokumenty</w:t>
      </w:r>
      <w:r w:rsidRPr="005E7EE0">
        <w:rPr>
          <w:rFonts w:cs="Calibri"/>
          <w:bCs/>
          <w:i/>
        </w:rPr>
        <w:t>:</w:t>
      </w:r>
    </w:p>
    <w:p w:rsidR="00C13037" w:rsidRPr="00307154" w:rsidRDefault="00C13037" w:rsidP="00ED6934">
      <w:pPr>
        <w:pStyle w:val="Akapitzlist"/>
        <w:numPr>
          <w:ilvl w:val="0"/>
          <w:numId w:val="3"/>
        </w:numPr>
        <w:spacing w:after="0"/>
        <w:jc w:val="both"/>
        <w:rPr>
          <w:rFonts w:cs="Calibri"/>
          <w:bCs/>
        </w:rPr>
      </w:pPr>
      <w:r w:rsidRPr="00307154">
        <w:rPr>
          <w:rFonts w:cs="Calibri"/>
          <w:bCs/>
        </w:rPr>
        <w:t>Rozporządzenie Ministra Pracy i Polityki Socjalnej z dnia 26.09.1997 r. w sprawie ogólnych przepisów bezpieczeństwa i higieny pracy - Tekst jednolity Dz.U.2003.169.1650 (R) Ogólne przepisy bezpieczeństwa i higieny pracy.</w:t>
      </w:r>
    </w:p>
    <w:p w:rsidR="00C13037" w:rsidRPr="00307154" w:rsidRDefault="00C13037" w:rsidP="00ED6934">
      <w:pPr>
        <w:pStyle w:val="Akapitzlist"/>
        <w:numPr>
          <w:ilvl w:val="0"/>
          <w:numId w:val="3"/>
        </w:numPr>
        <w:spacing w:after="0"/>
        <w:jc w:val="both"/>
        <w:rPr>
          <w:rFonts w:cs="Calibri"/>
          <w:bCs/>
        </w:rPr>
      </w:pPr>
      <w:r w:rsidRPr="00307154">
        <w:rPr>
          <w:rFonts w:cs="Calibri"/>
          <w:bCs/>
        </w:rPr>
        <w:t>Bezpieczeństwo i higiena pracy podczas wykonywania robót budowlanych – Dz.U. nr 47 poz. 401 z 2003 r.</w:t>
      </w:r>
    </w:p>
    <w:p w:rsidR="00C13037" w:rsidRDefault="00C13037" w:rsidP="00ED6934">
      <w:pPr>
        <w:pStyle w:val="Akapitzlist"/>
        <w:numPr>
          <w:ilvl w:val="0"/>
          <w:numId w:val="3"/>
        </w:numPr>
        <w:spacing w:after="0"/>
        <w:jc w:val="both"/>
        <w:rPr>
          <w:rFonts w:cs="Calibri"/>
          <w:bCs/>
        </w:rPr>
      </w:pPr>
      <w:r w:rsidRPr="00307154">
        <w:rPr>
          <w:rFonts w:cs="Calibri"/>
          <w:bCs/>
        </w:rPr>
        <w:t>Prawo budowlane – Dz.U nr 207 poz. 2016 z 2003 r.</w:t>
      </w:r>
    </w:p>
    <w:p w:rsidR="00520FD2" w:rsidRPr="00520FD2" w:rsidRDefault="00520FD2" w:rsidP="00520FD2">
      <w:pPr>
        <w:pStyle w:val="Akapitzlist"/>
        <w:numPr>
          <w:ilvl w:val="0"/>
          <w:numId w:val="3"/>
        </w:numPr>
        <w:spacing w:after="0"/>
        <w:jc w:val="both"/>
        <w:rPr>
          <w:rFonts w:cs="Calibri"/>
          <w:bCs/>
        </w:rPr>
      </w:pPr>
      <w:r w:rsidRPr="00520FD2">
        <w:rPr>
          <w:rFonts w:cs="Calibri"/>
          <w:bCs/>
        </w:rPr>
        <w:t>PN-EN 197-1:2002 Cement – Część 1: Skład, wymagania i kryteria zgodności dotyczące cementów powszechnego użytku.</w:t>
      </w:r>
    </w:p>
    <w:p w:rsidR="00520FD2" w:rsidRPr="00520FD2" w:rsidRDefault="00520FD2" w:rsidP="00520FD2">
      <w:pPr>
        <w:pStyle w:val="Akapitzlist"/>
        <w:numPr>
          <w:ilvl w:val="0"/>
          <w:numId w:val="3"/>
        </w:numPr>
        <w:spacing w:after="0"/>
        <w:jc w:val="both"/>
        <w:rPr>
          <w:rFonts w:cs="Calibri"/>
          <w:bCs/>
        </w:rPr>
      </w:pPr>
      <w:r w:rsidRPr="00520FD2">
        <w:rPr>
          <w:rFonts w:cs="Calibri"/>
          <w:bCs/>
        </w:rPr>
        <w:t>PN-EN 413-1:2005 Cement murarski – Część 1: Skład, wymagania i kryteria zgodności.</w:t>
      </w:r>
    </w:p>
    <w:p w:rsidR="00520FD2" w:rsidRPr="00520FD2" w:rsidRDefault="00520FD2" w:rsidP="00520FD2">
      <w:pPr>
        <w:pStyle w:val="Akapitzlist"/>
        <w:numPr>
          <w:ilvl w:val="0"/>
          <w:numId w:val="3"/>
        </w:numPr>
        <w:spacing w:after="0"/>
        <w:jc w:val="both"/>
        <w:rPr>
          <w:rFonts w:cs="Calibri"/>
          <w:bCs/>
        </w:rPr>
      </w:pPr>
      <w:r w:rsidRPr="00520FD2">
        <w:rPr>
          <w:rFonts w:cs="Calibri"/>
          <w:bCs/>
        </w:rPr>
        <w:t>PN-EN 459-1:2003 Wapno budowlane – Część 1: Definicje, wymagania i kryteria zgodności.</w:t>
      </w:r>
    </w:p>
    <w:p w:rsidR="00520FD2" w:rsidRPr="00520FD2" w:rsidRDefault="00520FD2" w:rsidP="00520FD2">
      <w:pPr>
        <w:pStyle w:val="Akapitzlist"/>
        <w:numPr>
          <w:ilvl w:val="0"/>
          <w:numId w:val="3"/>
        </w:numPr>
        <w:spacing w:after="0"/>
        <w:jc w:val="both"/>
        <w:rPr>
          <w:rFonts w:cs="Calibri"/>
          <w:bCs/>
        </w:rPr>
      </w:pPr>
      <w:r w:rsidRPr="00520FD2">
        <w:rPr>
          <w:rFonts w:cs="Calibri"/>
          <w:bCs/>
        </w:rPr>
        <w:t>PN-EN 771-1:2006 Wymagania dotyczące elementów murowych – Część 1: Elementy murowe ceramiczne.</w:t>
      </w:r>
    </w:p>
    <w:p w:rsidR="00520FD2" w:rsidRPr="00520FD2" w:rsidRDefault="00520FD2" w:rsidP="00520FD2">
      <w:pPr>
        <w:pStyle w:val="Akapitzlist"/>
        <w:numPr>
          <w:ilvl w:val="0"/>
          <w:numId w:val="3"/>
        </w:numPr>
        <w:spacing w:after="0"/>
        <w:jc w:val="both"/>
        <w:rPr>
          <w:rFonts w:cs="Calibri"/>
          <w:bCs/>
        </w:rPr>
      </w:pPr>
      <w:r w:rsidRPr="00520FD2">
        <w:rPr>
          <w:rFonts w:cs="Calibri"/>
          <w:bCs/>
        </w:rPr>
        <w:t>PN-EN 998-2:2004 Wymagania dotyczące zapraw do murów – Część 1: Zaprawa murarska.</w:t>
      </w:r>
    </w:p>
    <w:p w:rsidR="00520FD2" w:rsidRPr="00520FD2" w:rsidRDefault="00520FD2" w:rsidP="00520FD2">
      <w:pPr>
        <w:pStyle w:val="Akapitzlist"/>
        <w:numPr>
          <w:ilvl w:val="0"/>
          <w:numId w:val="3"/>
        </w:numPr>
        <w:spacing w:after="0"/>
        <w:jc w:val="both"/>
        <w:rPr>
          <w:rFonts w:cs="Calibri"/>
          <w:bCs/>
        </w:rPr>
      </w:pPr>
      <w:r w:rsidRPr="00520FD2">
        <w:rPr>
          <w:rFonts w:cs="Calibri"/>
          <w:bCs/>
        </w:rPr>
        <w:t xml:space="preserve">PN-EN 1996-1-1:2006(U) </w:t>
      </w:r>
      <w:proofErr w:type="spellStart"/>
      <w:r w:rsidRPr="00520FD2">
        <w:rPr>
          <w:rFonts w:cs="Calibri"/>
          <w:bCs/>
        </w:rPr>
        <w:t>Eurokod</w:t>
      </w:r>
      <w:proofErr w:type="spellEnd"/>
      <w:r w:rsidRPr="00520FD2">
        <w:rPr>
          <w:rFonts w:cs="Calibri"/>
          <w:bCs/>
        </w:rPr>
        <w:t xml:space="preserve"> 6: Projektowanie konstrukcji murowych – Część 1-1: Reguły ogólne dla zbrojonych i niezbrojonych konstrukcji murowych.</w:t>
      </w:r>
    </w:p>
    <w:p w:rsidR="00520FD2" w:rsidRPr="00520FD2" w:rsidRDefault="00520FD2" w:rsidP="00520FD2">
      <w:pPr>
        <w:pStyle w:val="Akapitzlist"/>
        <w:numPr>
          <w:ilvl w:val="0"/>
          <w:numId w:val="3"/>
        </w:numPr>
        <w:spacing w:after="0"/>
        <w:jc w:val="both"/>
        <w:rPr>
          <w:rFonts w:cs="Calibri"/>
          <w:bCs/>
        </w:rPr>
      </w:pPr>
      <w:r w:rsidRPr="00520FD2">
        <w:rPr>
          <w:rFonts w:cs="Calibri"/>
          <w:bCs/>
        </w:rPr>
        <w:t xml:space="preserve">PN-EN 1996-1-2:2005(U) </w:t>
      </w:r>
      <w:proofErr w:type="spellStart"/>
      <w:r w:rsidRPr="00520FD2">
        <w:rPr>
          <w:rFonts w:cs="Calibri"/>
          <w:bCs/>
        </w:rPr>
        <w:t>Eurokod</w:t>
      </w:r>
      <w:proofErr w:type="spellEnd"/>
      <w:r w:rsidRPr="00520FD2">
        <w:rPr>
          <w:rFonts w:cs="Calibri"/>
          <w:bCs/>
        </w:rPr>
        <w:t xml:space="preserve"> 6: Projektowanie konstrukcji murowych – Część 1-2: Reguły ogólne – Projektowanie konstrukcji na wypadek pożaru.</w:t>
      </w:r>
    </w:p>
    <w:p w:rsidR="00520FD2" w:rsidRPr="00520FD2" w:rsidRDefault="00520FD2" w:rsidP="00520FD2">
      <w:pPr>
        <w:pStyle w:val="Akapitzlist"/>
        <w:numPr>
          <w:ilvl w:val="0"/>
          <w:numId w:val="3"/>
        </w:numPr>
        <w:spacing w:after="0"/>
        <w:jc w:val="both"/>
        <w:rPr>
          <w:rFonts w:cs="Calibri"/>
          <w:bCs/>
        </w:rPr>
      </w:pPr>
      <w:r w:rsidRPr="00520FD2">
        <w:rPr>
          <w:rFonts w:cs="Calibri"/>
          <w:bCs/>
        </w:rPr>
        <w:t xml:space="preserve">PN-EN 1996-2:2006(U) </w:t>
      </w:r>
      <w:proofErr w:type="spellStart"/>
      <w:r w:rsidRPr="00520FD2">
        <w:rPr>
          <w:rFonts w:cs="Calibri"/>
          <w:bCs/>
        </w:rPr>
        <w:t>Eurokod</w:t>
      </w:r>
      <w:proofErr w:type="spellEnd"/>
      <w:r w:rsidRPr="00520FD2">
        <w:rPr>
          <w:rFonts w:cs="Calibri"/>
          <w:bCs/>
        </w:rPr>
        <w:t xml:space="preserve"> 6: Projektowanie konstrukcji murowych – Część 2: Uwarunkowania projektowe, dobór materiałów i wykonawstwo konstrukcji murowych.</w:t>
      </w:r>
    </w:p>
    <w:p w:rsidR="00520FD2" w:rsidRPr="00520FD2" w:rsidRDefault="00520FD2" w:rsidP="00520FD2">
      <w:pPr>
        <w:pStyle w:val="Akapitzlist"/>
        <w:numPr>
          <w:ilvl w:val="0"/>
          <w:numId w:val="3"/>
        </w:numPr>
        <w:spacing w:after="0"/>
        <w:jc w:val="both"/>
        <w:rPr>
          <w:rFonts w:cs="Calibri"/>
          <w:bCs/>
        </w:rPr>
      </w:pPr>
      <w:r w:rsidRPr="00520FD2">
        <w:rPr>
          <w:rFonts w:cs="Calibri"/>
          <w:bCs/>
        </w:rPr>
        <w:t xml:space="preserve">PN-EN 1996-3:2006(U) </w:t>
      </w:r>
      <w:proofErr w:type="spellStart"/>
      <w:r w:rsidRPr="00520FD2">
        <w:rPr>
          <w:rFonts w:cs="Calibri"/>
          <w:bCs/>
        </w:rPr>
        <w:t>Eurokod</w:t>
      </w:r>
      <w:proofErr w:type="spellEnd"/>
      <w:r w:rsidRPr="00520FD2">
        <w:rPr>
          <w:rFonts w:cs="Calibri"/>
          <w:bCs/>
        </w:rPr>
        <w:t xml:space="preserve"> 6: Projektowanie konstrukcji murowych – Część 3: Uproszczone metody obliczania niezbrojonych konstrukcji murowych.</w:t>
      </w:r>
    </w:p>
    <w:p w:rsidR="00520FD2" w:rsidRPr="00520FD2" w:rsidRDefault="00520FD2" w:rsidP="00520FD2">
      <w:pPr>
        <w:pStyle w:val="Akapitzlist"/>
        <w:numPr>
          <w:ilvl w:val="0"/>
          <w:numId w:val="3"/>
        </w:numPr>
        <w:spacing w:after="0"/>
        <w:jc w:val="both"/>
        <w:rPr>
          <w:rFonts w:cs="Calibri"/>
          <w:bCs/>
        </w:rPr>
      </w:pPr>
      <w:r w:rsidRPr="00520FD2">
        <w:rPr>
          <w:rFonts w:cs="Calibri"/>
          <w:bCs/>
        </w:rPr>
        <w:t>PN-EN 13139:2003 Kruszywa do zaprawy.</w:t>
      </w:r>
    </w:p>
    <w:p w:rsidR="00520FD2" w:rsidRPr="00520FD2" w:rsidRDefault="00520FD2" w:rsidP="00520FD2">
      <w:pPr>
        <w:pStyle w:val="Akapitzlist"/>
        <w:numPr>
          <w:ilvl w:val="0"/>
          <w:numId w:val="3"/>
        </w:numPr>
        <w:spacing w:after="0"/>
        <w:jc w:val="both"/>
        <w:rPr>
          <w:rFonts w:cs="Calibri"/>
          <w:bCs/>
        </w:rPr>
      </w:pPr>
      <w:r w:rsidRPr="00520FD2">
        <w:rPr>
          <w:rFonts w:cs="Calibri"/>
          <w:bCs/>
        </w:rPr>
        <w:t>PN-B-03002:1999 Konstrukcje murowe niezbrojone – Projektowanie i obliczanie.</w:t>
      </w:r>
    </w:p>
    <w:p w:rsidR="00520FD2" w:rsidRPr="00520FD2" w:rsidRDefault="00520FD2" w:rsidP="00520FD2">
      <w:pPr>
        <w:pStyle w:val="Akapitzlist"/>
        <w:numPr>
          <w:ilvl w:val="0"/>
          <w:numId w:val="3"/>
        </w:numPr>
        <w:spacing w:after="0"/>
        <w:jc w:val="both"/>
        <w:rPr>
          <w:rFonts w:cs="Calibri"/>
          <w:bCs/>
        </w:rPr>
      </w:pPr>
      <w:r w:rsidRPr="00520FD2">
        <w:rPr>
          <w:rFonts w:cs="Calibri"/>
          <w:bCs/>
        </w:rPr>
        <w:t>PN-85/B-04500 Zaprawy budowlane – Badanie cech fizycznych i wytrzymałościowych.</w:t>
      </w:r>
    </w:p>
    <w:p w:rsidR="00520FD2" w:rsidRPr="00520FD2" w:rsidRDefault="00520FD2" w:rsidP="00520FD2">
      <w:pPr>
        <w:pStyle w:val="Akapitzlist"/>
        <w:numPr>
          <w:ilvl w:val="0"/>
          <w:numId w:val="3"/>
        </w:numPr>
        <w:spacing w:after="0"/>
        <w:jc w:val="both"/>
        <w:rPr>
          <w:rFonts w:cs="Calibri"/>
          <w:bCs/>
        </w:rPr>
      </w:pPr>
      <w:r w:rsidRPr="00520FD2">
        <w:rPr>
          <w:rFonts w:cs="Calibri"/>
          <w:bCs/>
        </w:rPr>
        <w:t>PN-B-10104:2005 Wymagania dotyczące zapraw murarskich ogólnego przeznaczenia – Zaprawy o określonej składzie materiałowym, wytwarzane na miejscu budowy.</w:t>
      </w:r>
    </w:p>
    <w:p w:rsidR="00520FD2" w:rsidRPr="00307154" w:rsidRDefault="00520FD2" w:rsidP="00520FD2">
      <w:pPr>
        <w:pStyle w:val="Akapitzlist"/>
        <w:numPr>
          <w:ilvl w:val="0"/>
          <w:numId w:val="3"/>
        </w:numPr>
        <w:spacing w:after="0"/>
        <w:jc w:val="both"/>
        <w:rPr>
          <w:rFonts w:cs="Calibri"/>
          <w:bCs/>
        </w:rPr>
      </w:pPr>
      <w:r w:rsidRPr="00520FD2">
        <w:rPr>
          <w:rFonts w:cs="Calibri"/>
          <w:bCs/>
        </w:rPr>
        <w:t>PN-B-12030:1996 Wyroby budowlane ceramiczne i silikatowe – Pakowanie, przechowywanie i transport.</w:t>
      </w:r>
    </w:p>
    <w:p w:rsidR="00C13037" w:rsidRDefault="00C13037" w:rsidP="00C13037">
      <w:pPr>
        <w:spacing w:after="0"/>
        <w:jc w:val="both"/>
        <w:rPr>
          <w:rFonts w:cs="Calibri"/>
          <w:bCs/>
        </w:rPr>
      </w:pPr>
    </w:p>
    <w:p w:rsidR="00C13037" w:rsidRPr="00307154" w:rsidRDefault="00C13037" w:rsidP="00C13037">
      <w:pPr>
        <w:spacing w:after="0"/>
        <w:jc w:val="both"/>
        <w:rPr>
          <w:rFonts w:cs="Calibri"/>
          <w:bCs/>
        </w:rPr>
      </w:pPr>
      <w:r w:rsidRPr="00307154">
        <w:rPr>
          <w:rFonts w:cs="Calibri"/>
          <w:bCs/>
        </w:rPr>
        <w:lastRenderedPageBreak/>
        <w:t>Nie wymienienie tytułu jakiejkolwiek dziedziny, grupy, podgrupy czy normy nie zwalnia Wykonawcy od obowiązku stosowania wymogów określonych prawem polskim.</w:t>
      </w:r>
    </w:p>
    <w:p w:rsidR="00C13037" w:rsidRPr="00307154" w:rsidRDefault="00C13037" w:rsidP="00C13037">
      <w:pPr>
        <w:spacing w:after="0"/>
        <w:jc w:val="both"/>
        <w:rPr>
          <w:rFonts w:cs="Calibri"/>
          <w:bCs/>
        </w:rPr>
      </w:pPr>
      <w:r w:rsidRPr="00307154">
        <w:rPr>
          <w:rFonts w:cs="Calibri"/>
          <w:bCs/>
        </w:rPr>
        <w:t>Wykonawca będzie przestrzegał praw autorskich i patentowych. Jest zobowiązany do odpowiedzialności za spełnienie wszystkich wymagań prawnych w odniesieniu do używanych opatentowanych urządzeń lub metod.</w:t>
      </w:r>
    </w:p>
    <w:p w:rsidR="0054386D" w:rsidRDefault="0054386D" w:rsidP="00AC274D">
      <w:pPr>
        <w:spacing w:after="0"/>
        <w:jc w:val="both"/>
        <w:rPr>
          <w:rFonts w:cs="Calibri"/>
          <w:bCs/>
        </w:rPr>
      </w:pPr>
    </w:p>
    <w:sectPr w:rsidR="0054386D" w:rsidSect="00FC71E4">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229F" w:rsidRDefault="0014229F" w:rsidP="00655659">
      <w:pPr>
        <w:spacing w:after="0" w:line="240" w:lineRule="auto"/>
      </w:pPr>
      <w:r>
        <w:separator/>
      </w:r>
    </w:p>
  </w:endnote>
  <w:endnote w:type="continuationSeparator" w:id="0">
    <w:p w:rsidR="0014229F" w:rsidRDefault="0014229F" w:rsidP="00655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7D7" w:rsidRPr="00B42AED" w:rsidRDefault="007C57D7" w:rsidP="00655659">
    <w:pPr>
      <w:pStyle w:val="Stopka"/>
      <w:rPr>
        <w:bCs/>
        <w:sz w:val="18"/>
        <w:szCs w:val="18"/>
      </w:rPr>
    </w:pPr>
    <w:r w:rsidRPr="00B42AED">
      <w:rPr>
        <w:bCs/>
        <w:sz w:val="18"/>
        <w:szCs w:val="18"/>
      </w:rPr>
      <w:t xml:space="preserve">Specyfikacja Techniczna Wykonania i Odbioru Robót </w:t>
    </w:r>
    <w:r w:rsidRPr="00B42AED">
      <w:rPr>
        <w:bCs/>
        <w:sz w:val="18"/>
        <w:szCs w:val="18"/>
      </w:rPr>
      <w:tab/>
    </w:r>
    <w:r>
      <w:rPr>
        <w:bCs/>
        <w:sz w:val="18"/>
        <w:szCs w:val="18"/>
      </w:rPr>
      <w:tab/>
    </w:r>
    <w:r w:rsidRPr="00B42AED">
      <w:rPr>
        <w:sz w:val="18"/>
        <w:szCs w:val="18"/>
      </w:rPr>
      <w:t xml:space="preserve">Strona | </w:t>
    </w:r>
    <w:r w:rsidR="00D21E29" w:rsidRPr="00B42AED">
      <w:rPr>
        <w:sz w:val="18"/>
        <w:szCs w:val="18"/>
      </w:rPr>
      <w:fldChar w:fldCharType="begin"/>
    </w:r>
    <w:r w:rsidRPr="00B42AED">
      <w:rPr>
        <w:sz w:val="18"/>
        <w:szCs w:val="18"/>
      </w:rPr>
      <w:instrText xml:space="preserve"> PAGE   \* MERGEFORMAT </w:instrText>
    </w:r>
    <w:r w:rsidR="00D21E29" w:rsidRPr="00B42AED">
      <w:rPr>
        <w:sz w:val="18"/>
        <w:szCs w:val="18"/>
      </w:rPr>
      <w:fldChar w:fldCharType="separate"/>
    </w:r>
    <w:r w:rsidR="00811F63">
      <w:rPr>
        <w:noProof/>
        <w:sz w:val="18"/>
        <w:szCs w:val="18"/>
      </w:rPr>
      <w:t>13</w:t>
    </w:r>
    <w:r w:rsidR="00D21E29" w:rsidRPr="00B42AED">
      <w:rPr>
        <w:sz w:val="18"/>
        <w:szCs w:val="18"/>
      </w:rPr>
      <w:fldChar w:fldCharType="end"/>
    </w:r>
  </w:p>
  <w:p w:rsidR="007C57D7" w:rsidRPr="00B42AED" w:rsidRDefault="00005E74" w:rsidP="00291B1E">
    <w:pPr>
      <w:pStyle w:val="Stopka"/>
      <w:rPr>
        <w:sz w:val="18"/>
        <w:szCs w:val="18"/>
      </w:rPr>
    </w:pPr>
    <w:r w:rsidRPr="00005E74">
      <w:rPr>
        <w:bCs/>
        <w:sz w:val="18"/>
        <w:szCs w:val="18"/>
      </w:rPr>
      <w:t xml:space="preserve">Roboty </w:t>
    </w:r>
    <w:r w:rsidR="00A45CE5">
      <w:rPr>
        <w:bCs/>
        <w:sz w:val="18"/>
        <w:szCs w:val="18"/>
      </w:rPr>
      <w:t>murarskie</w:t>
    </w:r>
    <w:r>
      <w:rPr>
        <w:bCs/>
        <w:sz w:val="18"/>
        <w:szCs w:val="18"/>
      </w:rPr>
      <w:t xml:space="preserve"> – </w:t>
    </w:r>
    <w:r w:rsidRPr="00005E74">
      <w:rPr>
        <w:bCs/>
        <w:sz w:val="18"/>
        <w:szCs w:val="18"/>
      </w:rPr>
      <w:t>ST</w:t>
    </w:r>
    <w:r>
      <w:rPr>
        <w:bCs/>
        <w:sz w:val="18"/>
        <w:szCs w:val="18"/>
      </w:rPr>
      <w:t xml:space="preserve"> </w:t>
    </w:r>
    <w:r w:rsidR="00345BA9">
      <w:rPr>
        <w:bCs/>
        <w:sz w:val="18"/>
        <w:szCs w:val="18"/>
      </w:rPr>
      <w:t>01.0</w:t>
    </w:r>
    <w:r w:rsidR="00AB3C1C">
      <w:rPr>
        <w:bCs/>
        <w:sz w:val="18"/>
        <w:szCs w:val="18"/>
      </w:rPr>
      <w:t>5</w:t>
    </w:r>
    <w:r w:rsidR="007C57D7" w:rsidRPr="00B42AED">
      <w:rPr>
        <w:bCs/>
        <w:sz w:val="18"/>
        <w:szCs w:val="18"/>
      </w:rPr>
      <w:tab/>
    </w:r>
    <w:r w:rsidR="007C57D7" w:rsidRPr="00B42AED">
      <w:rPr>
        <w:bC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229F" w:rsidRDefault="0014229F" w:rsidP="00655659">
      <w:pPr>
        <w:spacing w:after="0" w:line="240" w:lineRule="auto"/>
      </w:pPr>
      <w:r>
        <w:separator/>
      </w:r>
    </w:p>
  </w:footnote>
  <w:footnote w:type="continuationSeparator" w:id="0">
    <w:p w:rsidR="0014229F" w:rsidRDefault="0014229F" w:rsidP="006556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A93E5062"/>
    <w:lvl w:ilvl="0">
      <w:numFmt w:val="decimal"/>
      <w:lvlText w:val="*"/>
      <w:lvlJc w:val="left"/>
    </w:lvl>
  </w:abstractNum>
  <w:abstractNum w:abstractNumId="1" w15:restartNumberingAfterBreak="0">
    <w:nsid w:val="09E13C64"/>
    <w:multiLevelType w:val="hybridMultilevel"/>
    <w:tmpl w:val="D8A020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5117B6"/>
    <w:multiLevelType w:val="hybridMultilevel"/>
    <w:tmpl w:val="87D20F6A"/>
    <w:lvl w:ilvl="0" w:tplc="04150001">
      <w:start w:val="1"/>
      <w:numFmt w:val="bullet"/>
      <w:lvlText w:val=""/>
      <w:lvlJc w:val="left"/>
      <w:pPr>
        <w:tabs>
          <w:tab w:val="num" w:pos="900"/>
        </w:tabs>
        <w:ind w:left="900" w:hanging="360"/>
      </w:pPr>
      <w:rPr>
        <w:rFonts w:ascii="Symbol" w:hAnsi="Symbol" w:hint="default"/>
      </w:rPr>
    </w:lvl>
    <w:lvl w:ilvl="1" w:tplc="04150003" w:tentative="1">
      <w:start w:val="1"/>
      <w:numFmt w:val="bullet"/>
      <w:lvlText w:val="o"/>
      <w:lvlJc w:val="left"/>
      <w:pPr>
        <w:tabs>
          <w:tab w:val="num" w:pos="1620"/>
        </w:tabs>
        <w:ind w:left="1620" w:hanging="360"/>
      </w:pPr>
      <w:rPr>
        <w:rFonts w:ascii="Courier New" w:hAnsi="Courier New" w:cs="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cs="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cs="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3" w15:restartNumberingAfterBreak="0">
    <w:nsid w:val="1A52767F"/>
    <w:multiLevelType w:val="hybridMultilevel"/>
    <w:tmpl w:val="B568E8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DD3B70"/>
    <w:multiLevelType w:val="hybridMultilevel"/>
    <w:tmpl w:val="107A63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F6E0211"/>
    <w:multiLevelType w:val="hybridMultilevel"/>
    <w:tmpl w:val="7B389446"/>
    <w:lvl w:ilvl="0" w:tplc="6AA6DB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34CE0E5A"/>
    <w:multiLevelType w:val="hybridMultilevel"/>
    <w:tmpl w:val="AFCA71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89C67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ECC5FAD"/>
    <w:multiLevelType w:val="hybridMultilevel"/>
    <w:tmpl w:val="7B6408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4A172A4"/>
    <w:multiLevelType w:val="hybridMultilevel"/>
    <w:tmpl w:val="A8E608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9"/>
  </w:num>
  <w:num w:numId="4">
    <w:abstractNumId w:val="1"/>
  </w:num>
  <w:num w:numId="5">
    <w:abstractNumId w:val="3"/>
  </w:num>
  <w:num w:numId="6">
    <w:abstractNumId w:val="8"/>
  </w:num>
  <w:num w:numId="7">
    <w:abstractNumId w:val="6"/>
  </w:num>
  <w:num w:numId="8">
    <w:abstractNumId w:val="4"/>
  </w:num>
  <w:num w:numId="9">
    <w:abstractNumId w:val="2"/>
  </w:num>
  <w:num w:numId="10">
    <w:abstractNumId w:val="0"/>
    <w:lvlOverride w:ilvl="0">
      <w:lvl w:ilvl="0">
        <w:start w:val="1"/>
        <w:numFmt w:val="bullet"/>
        <w:lvlText w:val="%1"/>
        <w:legacy w:legacy="1" w:legacySpace="0" w:legacyIndent="360"/>
        <w:lvlJc w:val="left"/>
        <w:rPr>
          <w:rFonts w:ascii="Symbol" w:hAnsi="Symbol" w:hint="default"/>
        </w:rPr>
      </w:lvl>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310"/>
    <w:rsid w:val="00001B21"/>
    <w:rsid w:val="000047B5"/>
    <w:rsid w:val="00005E74"/>
    <w:rsid w:val="00006CBD"/>
    <w:rsid w:val="00015BB4"/>
    <w:rsid w:val="00020570"/>
    <w:rsid w:val="00024DCD"/>
    <w:rsid w:val="00032140"/>
    <w:rsid w:val="00033BC0"/>
    <w:rsid w:val="000465A6"/>
    <w:rsid w:val="00063B9E"/>
    <w:rsid w:val="00064CF3"/>
    <w:rsid w:val="00067CEB"/>
    <w:rsid w:val="00070D32"/>
    <w:rsid w:val="00076E18"/>
    <w:rsid w:val="00085F68"/>
    <w:rsid w:val="00093C57"/>
    <w:rsid w:val="00094858"/>
    <w:rsid w:val="0009723F"/>
    <w:rsid w:val="000A0FE2"/>
    <w:rsid w:val="000A1C81"/>
    <w:rsid w:val="000A3FBB"/>
    <w:rsid w:val="000A4F79"/>
    <w:rsid w:val="000A5188"/>
    <w:rsid w:val="000B32B3"/>
    <w:rsid w:val="000B4D3E"/>
    <w:rsid w:val="000B76CC"/>
    <w:rsid w:val="000C1DBF"/>
    <w:rsid w:val="000C352D"/>
    <w:rsid w:val="000C3758"/>
    <w:rsid w:val="000C5CF1"/>
    <w:rsid w:val="000C5D0A"/>
    <w:rsid w:val="000C6015"/>
    <w:rsid w:val="000C7AA1"/>
    <w:rsid w:val="000E4CD4"/>
    <w:rsid w:val="000E6DD6"/>
    <w:rsid w:val="000F6455"/>
    <w:rsid w:val="0011454E"/>
    <w:rsid w:val="001158A0"/>
    <w:rsid w:val="001253DD"/>
    <w:rsid w:val="0014229F"/>
    <w:rsid w:val="00142D53"/>
    <w:rsid w:val="001441FB"/>
    <w:rsid w:val="00151F79"/>
    <w:rsid w:val="00153C8F"/>
    <w:rsid w:val="00155182"/>
    <w:rsid w:val="001600BE"/>
    <w:rsid w:val="0016499A"/>
    <w:rsid w:val="00166E03"/>
    <w:rsid w:val="00174858"/>
    <w:rsid w:val="00175B92"/>
    <w:rsid w:val="00177C7F"/>
    <w:rsid w:val="0018255C"/>
    <w:rsid w:val="0018283C"/>
    <w:rsid w:val="00186C34"/>
    <w:rsid w:val="001A297A"/>
    <w:rsid w:val="001A6F1D"/>
    <w:rsid w:val="001B1FFC"/>
    <w:rsid w:val="001B7DA1"/>
    <w:rsid w:val="001C6037"/>
    <w:rsid w:val="001C7CA9"/>
    <w:rsid w:val="001D175C"/>
    <w:rsid w:val="001D248A"/>
    <w:rsid w:val="001D704A"/>
    <w:rsid w:val="001E14DA"/>
    <w:rsid w:val="001E591E"/>
    <w:rsid w:val="001F19D5"/>
    <w:rsid w:val="001F7DD5"/>
    <w:rsid w:val="002001B8"/>
    <w:rsid w:val="00200C7B"/>
    <w:rsid w:val="00205FDF"/>
    <w:rsid w:val="00211062"/>
    <w:rsid w:val="00211F7B"/>
    <w:rsid w:val="0021337D"/>
    <w:rsid w:val="002171BD"/>
    <w:rsid w:val="002204B0"/>
    <w:rsid w:val="0025191D"/>
    <w:rsid w:val="00253B02"/>
    <w:rsid w:val="0026046B"/>
    <w:rsid w:val="00265BFC"/>
    <w:rsid w:val="00267910"/>
    <w:rsid w:val="00267B27"/>
    <w:rsid w:val="00285AD6"/>
    <w:rsid w:val="0029056C"/>
    <w:rsid w:val="00291B1E"/>
    <w:rsid w:val="002A0AD7"/>
    <w:rsid w:val="002A184F"/>
    <w:rsid w:val="002A544F"/>
    <w:rsid w:val="002B0681"/>
    <w:rsid w:val="002C1D4C"/>
    <w:rsid w:val="002C5584"/>
    <w:rsid w:val="002C590A"/>
    <w:rsid w:val="002C7102"/>
    <w:rsid w:val="002D47C9"/>
    <w:rsid w:val="002E0EFE"/>
    <w:rsid w:val="002E392C"/>
    <w:rsid w:val="00301997"/>
    <w:rsid w:val="003070F5"/>
    <w:rsid w:val="00307154"/>
    <w:rsid w:val="00317EC9"/>
    <w:rsid w:val="00320B26"/>
    <w:rsid w:val="003237D3"/>
    <w:rsid w:val="00330ABC"/>
    <w:rsid w:val="0033371B"/>
    <w:rsid w:val="00345BA9"/>
    <w:rsid w:val="00350286"/>
    <w:rsid w:val="00370EA7"/>
    <w:rsid w:val="003934A4"/>
    <w:rsid w:val="003972AF"/>
    <w:rsid w:val="003A0966"/>
    <w:rsid w:val="003A0E05"/>
    <w:rsid w:val="003A7B67"/>
    <w:rsid w:val="003B1963"/>
    <w:rsid w:val="003C097C"/>
    <w:rsid w:val="003C7F45"/>
    <w:rsid w:val="003E718D"/>
    <w:rsid w:val="003F288C"/>
    <w:rsid w:val="004031C7"/>
    <w:rsid w:val="00404392"/>
    <w:rsid w:val="0040464E"/>
    <w:rsid w:val="00405DC4"/>
    <w:rsid w:val="00411154"/>
    <w:rsid w:val="0041493E"/>
    <w:rsid w:val="0042462C"/>
    <w:rsid w:val="00442373"/>
    <w:rsid w:val="0045733E"/>
    <w:rsid w:val="0047162B"/>
    <w:rsid w:val="00472C91"/>
    <w:rsid w:val="0047322C"/>
    <w:rsid w:val="00473BD8"/>
    <w:rsid w:val="00481EC2"/>
    <w:rsid w:val="00487D2B"/>
    <w:rsid w:val="0049630E"/>
    <w:rsid w:val="0049797D"/>
    <w:rsid w:val="004A5B05"/>
    <w:rsid w:val="004B48D7"/>
    <w:rsid w:val="004C4E7E"/>
    <w:rsid w:val="005021CA"/>
    <w:rsid w:val="00520FD2"/>
    <w:rsid w:val="00526E4A"/>
    <w:rsid w:val="005276AC"/>
    <w:rsid w:val="005309F8"/>
    <w:rsid w:val="00535676"/>
    <w:rsid w:val="0054386D"/>
    <w:rsid w:val="00546D49"/>
    <w:rsid w:val="00547B49"/>
    <w:rsid w:val="00547DC4"/>
    <w:rsid w:val="005516F8"/>
    <w:rsid w:val="005530D2"/>
    <w:rsid w:val="00553614"/>
    <w:rsid w:val="00554265"/>
    <w:rsid w:val="00554BB6"/>
    <w:rsid w:val="00563695"/>
    <w:rsid w:val="005730FB"/>
    <w:rsid w:val="005736CA"/>
    <w:rsid w:val="00590204"/>
    <w:rsid w:val="005928AF"/>
    <w:rsid w:val="005B457C"/>
    <w:rsid w:val="005B6DF4"/>
    <w:rsid w:val="005D7E9B"/>
    <w:rsid w:val="005E03FC"/>
    <w:rsid w:val="005E3A0F"/>
    <w:rsid w:val="005E66F6"/>
    <w:rsid w:val="005E7A61"/>
    <w:rsid w:val="005E7EE0"/>
    <w:rsid w:val="005F0497"/>
    <w:rsid w:val="005F1CAB"/>
    <w:rsid w:val="005F7645"/>
    <w:rsid w:val="00600F2B"/>
    <w:rsid w:val="00607BD9"/>
    <w:rsid w:val="00610FFC"/>
    <w:rsid w:val="00615A75"/>
    <w:rsid w:val="006171E4"/>
    <w:rsid w:val="006246A1"/>
    <w:rsid w:val="0063023F"/>
    <w:rsid w:val="00637A32"/>
    <w:rsid w:val="00651557"/>
    <w:rsid w:val="006522D7"/>
    <w:rsid w:val="0065513D"/>
    <w:rsid w:val="00655659"/>
    <w:rsid w:val="00656376"/>
    <w:rsid w:val="00661CAF"/>
    <w:rsid w:val="00667FF1"/>
    <w:rsid w:val="00683F5A"/>
    <w:rsid w:val="006924D2"/>
    <w:rsid w:val="006A3F97"/>
    <w:rsid w:val="006A5160"/>
    <w:rsid w:val="006B1794"/>
    <w:rsid w:val="006E16FE"/>
    <w:rsid w:val="006E181C"/>
    <w:rsid w:val="006F3820"/>
    <w:rsid w:val="006F4696"/>
    <w:rsid w:val="006F6DA5"/>
    <w:rsid w:val="00703FA4"/>
    <w:rsid w:val="00710B87"/>
    <w:rsid w:val="00714A78"/>
    <w:rsid w:val="007322A6"/>
    <w:rsid w:val="00743E7A"/>
    <w:rsid w:val="00744F3B"/>
    <w:rsid w:val="00753888"/>
    <w:rsid w:val="007564C2"/>
    <w:rsid w:val="00772165"/>
    <w:rsid w:val="007810AF"/>
    <w:rsid w:val="00781B78"/>
    <w:rsid w:val="00791072"/>
    <w:rsid w:val="007A4390"/>
    <w:rsid w:val="007A50B9"/>
    <w:rsid w:val="007B1A1D"/>
    <w:rsid w:val="007B3501"/>
    <w:rsid w:val="007B7460"/>
    <w:rsid w:val="007C29B6"/>
    <w:rsid w:val="007C57D7"/>
    <w:rsid w:val="007D125A"/>
    <w:rsid w:val="007D7D96"/>
    <w:rsid w:val="007F4690"/>
    <w:rsid w:val="00802048"/>
    <w:rsid w:val="00802C14"/>
    <w:rsid w:val="008079C6"/>
    <w:rsid w:val="008105FE"/>
    <w:rsid w:val="008113ED"/>
    <w:rsid w:val="00811F63"/>
    <w:rsid w:val="0081673C"/>
    <w:rsid w:val="00826B3B"/>
    <w:rsid w:val="008341D6"/>
    <w:rsid w:val="00843D12"/>
    <w:rsid w:val="00845133"/>
    <w:rsid w:val="008505A9"/>
    <w:rsid w:val="00853921"/>
    <w:rsid w:val="00860104"/>
    <w:rsid w:val="00864A20"/>
    <w:rsid w:val="00872E75"/>
    <w:rsid w:val="008921AA"/>
    <w:rsid w:val="00895333"/>
    <w:rsid w:val="00896128"/>
    <w:rsid w:val="008A7C37"/>
    <w:rsid w:val="008C3BB6"/>
    <w:rsid w:val="008C6ED7"/>
    <w:rsid w:val="008E3C73"/>
    <w:rsid w:val="008E4390"/>
    <w:rsid w:val="008F46A2"/>
    <w:rsid w:val="009077FF"/>
    <w:rsid w:val="00912D8A"/>
    <w:rsid w:val="009174D5"/>
    <w:rsid w:val="00927958"/>
    <w:rsid w:val="00931E18"/>
    <w:rsid w:val="00935B55"/>
    <w:rsid w:val="009430E5"/>
    <w:rsid w:val="00944125"/>
    <w:rsid w:val="0094457F"/>
    <w:rsid w:val="00954301"/>
    <w:rsid w:val="00965418"/>
    <w:rsid w:val="00971D77"/>
    <w:rsid w:val="00973142"/>
    <w:rsid w:val="0097394A"/>
    <w:rsid w:val="00975306"/>
    <w:rsid w:val="00975806"/>
    <w:rsid w:val="00976CF7"/>
    <w:rsid w:val="0098262F"/>
    <w:rsid w:val="00983CC7"/>
    <w:rsid w:val="00986526"/>
    <w:rsid w:val="009B0FCB"/>
    <w:rsid w:val="009C2999"/>
    <w:rsid w:val="009C44C9"/>
    <w:rsid w:val="009D2BF2"/>
    <w:rsid w:val="009D6A87"/>
    <w:rsid w:val="009E4C51"/>
    <w:rsid w:val="009E7CFC"/>
    <w:rsid w:val="009F1B2D"/>
    <w:rsid w:val="009F5997"/>
    <w:rsid w:val="00A05F47"/>
    <w:rsid w:val="00A13230"/>
    <w:rsid w:val="00A160EB"/>
    <w:rsid w:val="00A1644D"/>
    <w:rsid w:val="00A223F1"/>
    <w:rsid w:val="00A24283"/>
    <w:rsid w:val="00A25CE4"/>
    <w:rsid w:val="00A31ACF"/>
    <w:rsid w:val="00A34618"/>
    <w:rsid w:val="00A347EB"/>
    <w:rsid w:val="00A41031"/>
    <w:rsid w:val="00A414CB"/>
    <w:rsid w:val="00A45CE5"/>
    <w:rsid w:val="00A47A48"/>
    <w:rsid w:val="00A60DAF"/>
    <w:rsid w:val="00A70914"/>
    <w:rsid w:val="00A770F7"/>
    <w:rsid w:val="00A80C69"/>
    <w:rsid w:val="00A8315C"/>
    <w:rsid w:val="00A94220"/>
    <w:rsid w:val="00A95F67"/>
    <w:rsid w:val="00AA5F79"/>
    <w:rsid w:val="00AB0059"/>
    <w:rsid w:val="00AB09A1"/>
    <w:rsid w:val="00AB1097"/>
    <w:rsid w:val="00AB3C1C"/>
    <w:rsid w:val="00AC1E20"/>
    <w:rsid w:val="00AC274D"/>
    <w:rsid w:val="00AC3609"/>
    <w:rsid w:val="00AC78A4"/>
    <w:rsid w:val="00AD5FAA"/>
    <w:rsid w:val="00AE025C"/>
    <w:rsid w:val="00AF1E89"/>
    <w:rsid w:val="00AF243F"/>
    <w:rsid w:val="00AF58ED"/>
    <w:rsid w:val="00B05B81"/>
    <w:rsid w:val="00B13E85"/>
    <w:rsid w:val="00B15092"/>
    <w:rsid w:val="00B16B5E"/>
    <w:rsid w:val="00B201B2"/>
    <w:rsid w:val="00B20ADB"/>
    <w:rsid w:val="00B20E38"/>
    <w:rsid w:val="00B273A5"/>
    <w:rsid w:val="00B31432"/>
    <w:rsid w:val="00B324EE"/>
    <w:rsid w:val="00B37F20"/>
    <w:rsid w:val="00B41618"/>
    <w:rsid w:val="00B512F9"/>
    <w:rsid w:val="00B650AE"/>
    <w:rsid w:val="00B7444B"/>
    <w:rsid w:val="00B80BFE"/>
    <w:rsid w:val="00B82E65"/>
    <w:rsid w:val="00B84733"/>
    <w:rsid w:val="00B85E2E"/>
    <w:rsid w:val="00B9061D"/>
    <w:rsid w:val="00BA06D9"/>
    <w:rsid w:val="00BA30AA"/>
    <w:rsid w:val="00BA5DA3"/>
    <w:rsid w:val="00BB41FD"/>
    <w:rsid w:val="00BE5C3A"/>
    <w:rsid w:val="00BF72CE"/>
    <w:rsid w:val="00C05A16"/>
    <w:rsid w:val="00C13037"/>
    <w:rsid w:val="00C15CBB"/>
    <w:rsid w:val="00C22D26"/>
    <w:rsid w:val="00C26ADD"/>
    <w:rsid w:val="00C30E75"/>
    <w:rsid w:val="00C35765"/>
    <w:rsid w:val="00C403FD"/>
    <w:rsid w:val="00C4081D"/>
    <w:rsid w:val="00C474B6"/>
    <w:rsid w:val="00C7015A"/>
    <w:rsid w:val="00C70DE3"/>
    <w:rsid w:val="00C731F6"/>
    <w:rsid w:val="00C8457F"/>
    <w:rsid w:val="00C85555"/>
    <w:rsid w:val="00C91611"/>
    <w:rsid w:val="00C93101"/>
    <w:rsid w:val="00CB1438"/>
    <w:rsid w:val="00CB59F7"/>
    <w:rsid w:val="00CC7BCD"/>
    <w:rsid w:val="00CD4624"/>
    <w:rsid w:val="00CE1BB0"/>
    <w:rsid w:val="00CE2EA4"/>
    <w:rsid w:val="00CE4010"/>
    <w:rsid w:val="00CE4201"/>
    <w:rsid w:val="00CE42BF"/>
    <w:rsid w:val="00CF1F23"/>
    <w:rsid w:val="00CF63B0"/>
    <w:rsid w:val="00CF6408"/>
    <w:rsid w:val="00D03DAA"/>
    <w:rsid w:val="00D10872"/>
    <w:rsid w:val="00D164D1"/>
    <w:rsid w:val="00D17332"/>
    <w:rsid w:val="00D21E29"/>
    <w:rsid w:val="00D225BC"/>
    <w:rsid w:val="00D232BC"/>
    <w:rsid w:val="00D279D6"/>
    <w:rsid w:val="00D345F4"/>
    <w:rsid w:val="00D36824"/>
    <w:rsid w:val="00D52676"/>
    <w:rsid w:val="00D53F66"/>
    <w:rsid w:val="00D55C10"/>
    <w:rsid w:val="00DA05DF"/>
    <w:rsid w:val="00DA69A8"/>
    <w:rsid w:val="00DA78F0"/>
    <w:rsid w:val="00DB2342"/>
    <w:rsid w:val="00DC6F40"/>
    <w:rsid w:val="00DD163C"/>
    <w:rsid w:val="00DD7D35"/>
    <w:rsid w:val="00DF04BA"/>
    <w:rsid w:val="00E0709D"/>
    <w:rsid w:val="00E076A1"/>
    <w:rsid w:val="00E077F9"/>
    <w:rsid w:val="00E10310"/>
    <w:rsid w:val="00E1486B"/>
    <w:rsid w:val="00E168B2"/>
    <w:rsid w:val="00E22B0C"/>
    <w:rsid w:val="00E26FE5"/>
    <w:rsid w:val="00E30025"/>
    <w:rsid w:val="00E316E2"/>
    <w:rsid w:val="00E34CE4"/>
    <w:rsid w:val="00E44C24"/>
    <w:rsid w:val="00E46A79"/>
    <w:rsid w:val="00E47998"/>
    <w:rsid w:val="00E60F37"/>
    <w:rsid w:val="00E72A18"/>
    <w:rsid w:val="00E76041"/>
    <w:rsid w:val="00E81192"/>
    <w:rsid w:val="00E831CF"/>
    <w:rsid w:val="00E90EB1"/>
    <w:rsid w:val="00E94734"/>
    <w:rsid w:val="00EA1516"/>
    <w:rsid w:val="00EA7250"/>
    <w:rsid w:val="00EB290B"/>
    <w:rsid w:val="00EC2B45"/>
    <w:rsid w:val="00EC2F75"/>
    <w:rsid w:val="00ED34A7"/>
    <w:rsid w:val="00ED5C43"/>
    <w:rsid w:val="00ED6934"/>
    <w:rsid w:val="00EF3BAF"/>
    <w:rsid w:val="00EF7CD5"/>
    <w:rsid w:val="00F05373"/>
    <w:rsid w:val="00F11266"/>
    <w:rsid w:val="00F128B5"/>
    <w:rsid w:val="00F23575"/>
    <w:rsid w:val="00F329F4"/>
    <w:rsid w:val="00F32D64"/>
    <w:rsid w:val="00F40D9C"/>
    <w:rsid w:val="00F42187"/>
    <w:rsid w:val="00F42C5E"/>
    <w:rsid w:val="00F454D9"/>
    <w:rsid w:val="00F65C08"/>
    <w:rsid w:val="00F67181"/>
    <w:rsid w:val="00F67781"/>
    <w:rsid w:val="00F80D2C"/>
    <w:rsid w:val="00F866F3"/>
    <w:rsid w:val="00F86FA9"/>
    <w:rsid w:val="00F9102F"/>
    <w:rsid w:val="00FA01FF"/>
    <w:rsid w:val="00FA0C80"/>
    <w:rsid w:val="00FB4009"/>
    <w:rsid w:val="00FC44DD"/>
    <w:rsid w:val="00FC71E4"/>
    <w:rsid w:val="00FD0BD9"/>
    <w:rsid w:val="00FE098C"/>
    <w:rsid w:val="00FE1D4D"/>
    <w:rsid w:val="00FE738A"/>
    <w:rsid w:val="00FF13E3"/>
    <w:rsid w:val="00FF464F"/>
    <w:rsid w:val="00FF5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0BD4FD8"/>
  <w15:docId w15:val="{8BD40589-A418-4F34-B0BB-E2C2A06DB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B6DF4"/>
    <w:pPr>
      <w:spacing w:after="200" w:line="276" w:lineRule="auto"/>
    </w:pPr>
    <w:rPr>
      <w:sz w:val="22"/>
      <w:szCs w:val="22"/>
      <w:lang w:eastAsia="en-US"/>
    </w:rPr>
  </w:style>
  <w:style w:type="paragraph" w:styleId="Nagwek1">
    <w:name w:val="heading 1"/>
    <w:basedOn w:val="Normalny"/>
    <w:next w:val="Normalny"/>
    <w:link w:val="Nagwek1Znak"/>
    <w:uiPriority w:val="9"/>
    <w:qFormat/>
    <w:rsid w:val="0021106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5E7A61"/>
    <w:pPr>
      <w:keepNext/>
      <w:spacing w:before="120" w:after="120" w:line="240" w:lineRule="auto"/>
      <w:jc w:val="both"/>
      <w:outlineLvl w:val="1"/>
    </w:pPr>
    <w:rPr>
      <w:rFonts w:ascii="Times New Roman" w:eastAsia="Times New Roman" w:hAnsi="Times New Roman"/>
      <w:b/>
      <w:sz w:val="20"/>
      <w:szCs w:val="20"/>
      <w:lang w:eastAsia="pl-PL"/>
    </w:rPr>
  </w:style>
  <w:style w:type="paragraph" w:styleId="Nagwek4">
    <w:name w:val="heading 4"/>
    <w:basedOn w:val="Normalny"/>
    <w:next w:val="Normalny"/>
    <w:link w:val="Nagwek4Znak"/>
    <w:uiPriority w:val="9"/>
    <w:semiHidden/>
    <w:unhideWhenUsed/>
    <w:qFormat/>
    <w:rsid w:val="00E1486B"/>
    <w:pPr>
      <w:keepNext/>
      <w:keepLines/>
      <w:spacing w:before="200" w:after="0"/>
      <w:outlineLvl w:val="3"/>
    </w:pPr>
    <w:rPr>
      <w:rFonts w:ascii="Cambria" w:eastAsia="Times New Roman" w:hAnsi="Cambria"/>
      <w:b/>
      <w:bCs/>
      <w:i/>
      <w:iCs/>
      <w:color w:val="4F81BD"/>
    </w:rPr>
  </w:style>
  <w:style w:type="paragraph" w:styleId="Nagwek5">
    <w:name w:val="heading 5"/>
    <w:basedOn w:val="Normalny"/>
    <w:next w:val="Normalny"/>
    <w:link w:val="Nagwek5Znak"/>
    <w:uiPriority w:val="9"/>
    <w:semiHidden/>
    <w:unhideWhenUsed/>
    <w:qFormat/>
    <w:rsid w:val="00E1486B"/>
    <w:pPr>
      <w:keepNext/>
      <w:keepLines/>
      <w:spacing w:before="200" w:after="0"/>
      <w:outlineLvl w:val="4"/>
    </w:pPr>
    <w:rPr>
      <w:rFonts w:ascii="Cambria" w:eastAsia="Times New Roman"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6E4A"/>
    <w:pPr>
      <w:ind w:left="720"/>
      <w:contextualSpacing/>
    </w:pPr>
  </w:style>
  <w:style w:type="paragraph" w:styleId="Nagwek">
    <w:name w:val="header"/>
    <w:basedOn w:val="Normalny"/>
    <w:link w:val="NagwekZnak"/>
    <w:uiPriority w:val="99"/>
    <w:unhideWhenUsed/>
    <w:rsid w:val="006556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5659"/>
  </w:style>
  <w:style w:type="paragraph" w:styleId="Stopka">
    <w:name w:val="footer"/>
    <w:basedOn w:val="Normalny"/>
    <w:link w:val="StopkaZnak"/>
    <w:uiPriority w:val="99"/>
    <w:unhideWhenUsed/>
    <w:rsid w:val="006556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5659"/>
  </w:style>
  <w:style w:type="paragraph" w:styleId="Tekstdymka">
    <w:name w:val="Balloon Text"/>
    <w:basedOn w:val="Normalny"/>
    <w:link w:val="TekstdymkaZnak"/>
    <w:uiPriority w:val="99"/>
    <w:semiHidden/>
    <w:unhideWhenUsed/>
    <w:rsid w:val="00655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5659"/>
    <w:rPr>
      <w:rFonts w:ascii="Tahoma" w:hAnsi="Tahoma" w:cs="Tahoma"/>
      <w:sz w:val="16"/>
      <w:szCs w:val="16"/>
    </w:rPr>
  </w:style>
  <w:style w:type="character" w:styleId="Odwoaniedokomentarza">
    <w:name w:val="annotation reference"/>
    <w:basedOn w:val="Domylnaczcionkaakapitu"/>
    <w:uiPriority w:val="99"/>
    <w:semiHidden/>
    <w:unhideWhenUsed/>
    <w:rsid w:val="005021CA"/>
    <w:rPr>
      <w:sz w:val="16"/>
      <w:szCs w:val="16"/>
    </w:rPr>
  </w:style>
  <w:style w:type="paragraph" w:styleId="Tekstkomentarza">
    <w:name w:val="annotation text"/>
    <w:basedOn w:val="Normalny"/>
    <w:link w:val="TekstkomentarzaZnak"/>
    <w:uiPriority w:val="99"/>
    <w:semiHidden/>
    <w:unhideWhenUsed/>
    <w:rsid w:val="005021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1CA"/>
    <w:rPr>
      <w:sz w:val="20"/>
      <w:szCs w:val="20"/>
    </w:rPr>
  </w:style>
  <w:style w:type="paragraph" w:styleId="Tematkomentarza">
    <w:name w:val="annotation subject"/>
    <w:basedOn w:val="Tekstkomentarza"/>
    <w:next w:val="Tekstkomentarza"/>
    <w:link w:val="TematkomentarzaZnak"/>
    <w:uiPriority w:val="99"/>
    <w:semiHidden/>
    <w:unhideWhenUsed/>
    <w:rsid w:val="005021CA"/>
    <w:rPr>
      <w:b/>
      <w:bCs/>
    </w:rPr>
  </w:style>
  <w:style w:type="character" w:customStyle="1" w:styleId="TematkomentarzaZnak">
    <w:name w:val="Temat komentarza Znak"/>
    <w:basedOn w:val="TekstkomentarzaZnak"/>
    <w:link w:val="Tematkomentarza"/>
    <w:uiPriority w:val="99"/>
    <w:semiHidden/>
    <w:rsid w:val="005021CA"/>
    <w:rPr>
      <w:b/>
      <w:bCs/>
      <w:sz w:val="20"/>
      <w:szCs w:val="20"/>
    </w:rPr>
  </w:style>
  <w:style w:type="paragraph" w:styleId="Tekstblokowy">
    <w:name w:val="Block Text"/>
    <w:basedOn w:val="Normalny"/>
    <w:uiPriority w:val="99"/>
    <w:semiHidden/>
    <w:unhideWhenUsed/>
    <w:rsid w:val="00802048"/>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character" w:customStyle="1" w:styleId="Nagwek2Znak">
    <w:name w:val="Nagłówek 2 Znak"/>
    <w:basedOn w:val="Domylnaczcionkaakapitu"/>
    <w:link w:val="Nagwek2"/>
    <w:rsid w:val="005E7A61"/>
    <w:rPr>
      <w:rFonts w:ascii="Times New Roman" w:eastAsia="Times New Roman" w:hAnsi="Times New Roman" w:cs="Times New Roman"/>
      <w:b/>
      <w:sz w:val="20"/>
      <w:szCs w:val="20"/>
      <w:lang w:eastAsia="pl-PL"/>
    </w:rPr>
  </w:style>
  <w:style w:type="paragraph" w:customStyle="1" w:styleId="tekstost">
    <w:name w:val="tekst ost"/>
    <w:basedOn w:val="Normalny"/>
    <w:rsid w:val="005E7A61"/>
    <w:pPr>
      <w:spacing w:after="0" w:line="240" w:lineRule="auto"/>
      <w:jc w:val="both"/>
    </w:pPr>
    <w:rPr>
      <w:rFonts w:ascii="Times New Roman" w:eastAsia="Times New Roman" w:hAnsi="Times New Roman"/>
      <w:sz w:val="20"/>
      <w:szCs w:val="20"/>
      <w:lang w:eastAsia="pl-PL"/>
    </w:rPr>
  </w:style>
  <w:style w:type="character" w:customStyle="1" w:styleId="Nagwek1Znak">
    <w:name w:val="Nagłówek 1 Znak"/>
    <w:basedOn w:val="Domylnaczcionkaakapitu"/>
    <w:link w:val="Nagwek1"/>
    <w:uiPriority w:val="9"/>
    <w:rsid w:val="00211062"/>
    <w:rPr>
      <w:rFonts w:ascii="Cambria" w:eastAsia="Times New Roman" w:hAnsi="Cambria" w:cs="Times New Roman"/>
      <w:b/>
      <w:bCs/>
      <w:color w:val="365F91"/>
      <w:sz w:val="28"/>
      <w:szCs w:val="28"/>
    </w:rPr>
  </w:style>
  <w:style w:type="paragraph" w:styleId="Tekstpodstawowy2">
    <w:name w:val="Body Text 2"/>
    <w:basedOn w:val="Normalny"/>
    <w:link w:val="Tekstpodstawowy2Znak"/>
    <w:rsid w:val="00211062"/>
    <w:pPr>
      <w:spacing w:after="0" w:line="240" w:lineRule="auto"/>
    </w:pPr>
    <w:rPr>
      <w:rFonts w:ascii="Times New Roman" w:eastAsia="Times New Roman" w:hAnsi="Times New Roman"/>
      <w:szCs w:val="24"/>
      <w:lang w:eastAsia="pl-PL"/>
    </w:rPr>
  </w:style>
  <w:style w:type="character" w:customStyle="1" w:styleId="Tekstpodstawowy2Znak">
    <w:name w:val="Tekst podstawowy 2 Znak"/>
    <w:basedOn w:val="Domylnaczcionkaakapitu"/>
    <w:link w:val="Tekstpodstawowy2"/>
    <w:rsid w:val="00211062"/>
    <w:rPr>
      <w:rFonts w:ascii="Times New Roman" w:eastAsia="Times New Roman" w:hAnsi="Times New Roman" w:cs="Times New Roman"/>
      <w:szCs w:val="24"/>
      <w:lang w:eastAsia="pl-PL"/>
    </w:rPr>
  </w:style>
  <w:style w:type="paragraph" w:customStyle="1" w:styleId="Tekstinstrukcji">
    <w:name w:val="Tekst instrukcji"/>
    <w:basedOn w:val="Tekstpodstawowy"/>
    <w:rsid w:val="00AB09A1"/>
  </w:style>
  <w:style w:type="paragraph" w:styleId="Tekstpodstawowy">
    <w:name w:val="Body Text"/>
    <w:basedOn w:val="Normalny"/>
    <w:link w:val="TekstpodstawowyZnak"/>
    <w:uiPriority w:val="99"/>
    <w:semiHidden/>
    <w:unhideWhenUsed/>
    <w:rsid w:val="00AB09A1"/>
    <w:pPr>
      <w:spacing w:after="120"/>
    </w:pPr>
  </w:style>
  <w:style w:type="character" w:customStyle="1" w:styleId="TekstpodstawowyZnak">
    <w:name w:val="Tekst podstawowy Znak"/>
    <w:basedOn w:val="Domylnaczcionkaakapitu"/>
    <w:link w:val="Tekstpodstawowy"/>
    <w:uiPriority w:val="99"/>
    <w:semiHidden/>
    <w:rsid w:val="00AB09A1"/>
  </w:style>
  <w:style w:type="character" w:customStyle="1" w:styleId="Nagwek4Znak">
    <w:name w:val="Nagłówek 4 Znak"/>
    <w:basedOn w:val="Domylnaczcionkaakapitu"/>
    <w:link w:val="Nagwek4"/>
    <w:uiPriority w:val="9"/>
    <w:semiHidden/>
    <w:rsid w:val="00E1486B"/>
    <w:rPr>
      <w:rFonts w:ascii="Cambria" w:eastAsia="Times New Roman" w:hAnsi="Cambria" w:cs="Times New Roman"/>
      <w:b/>
      <w:bCs/>
      <w:i/>
      <w:iCs/>
      <w:color w:val="4F81BD"/>
    </w:rPr>
  </w:style>
  <w:style w:type="character" w:customStyle="1" w:styleId="Nagwek5Znak">
    <w:name w:val="Nagłówek 5 Znak"/>
    <w:basedOn w:val="Domylnaczcionkaakapitu"/>
    <w:link w:val="Nagwek5"/>
    <w:uiPriority w:val="9"/>
    <w:semiHidden/>
    <w:rsid w:val="00E1486B"/>
    <w:rPr>
      <w:rFonts w:ascii="Cambria" w:eastAsia="Times New Roman" w:hAnsi="Cambria" w:cs="Times New Roman"/>
      <w:color w:val="243F60"/>
    </w:rPr>
  </w:style>
  <w:style w:type="paragraph" w:styleId="Tekstpodstawowywcity">
    <w:name w:val="Body Text Indent"/>
    <w:basedOn w:val="Normalny"/>
    <w:link w:val="TekstpodstawowywcityZnak"/>
    <w:uiPriority w:val="99"/>
    <w:semiHidden/>
    <w:unhideWhenUsed/>
    <w:rsid w:val="00E1486B"/>
    <w:pPr>
      <w:spacing w:after="120"/>
      <w:ind w:left="283"/>
    </w:pPr>
  </w:style>
  <w:style w:type="character" w:customStyle="1" w:styleId="TekstpodstawowywcityZnak">
    <w:name w:val="Tekst podstawowy wcięty Znak"/>
    <w:basedOn w:val="Domylnaczcionkaakapitu"/>
    <w:link w:val="Tekstpodstawowywcity"/>
    <w:uiPriority w:val="99"/>
    <w:semiHidden/>
    <w:rsid w:val="00E1486B"/>
  </w:style>
  <w:style w:type="paragraph" w:styleId="NormalnyWeb">
    <w:name w:val="Normal (Web)"/>
    <w:basedOn w:val="Normalny"/>
    <w:rsid w:val="00E1486B"/>
    <w:pPr>
      <w:widowControl w:val="0"/>
      <w:spacing w:before="100" w:after="100" w:line="240" w:lineRule="auto"/>
    </w:pPr>
    <w:rPr>
      <w:rFonts w:ascii="Arial" w:eastAsia="Times New Roman" w:hAnsi="Arial" w:cs="Arial"/>
      <w:sz w:val="24"/>
      <w:lang w:eastAsia="pl-PL"/>
    </w:rPr>
  </w:style>
  <w:style w:type="paragraph" w:styleId="Lista3">
    <w:name w:val="List 3"/>
    <w:basedOn w:val="Normalny"/>
    <w:rsid w:val="00E1486B"/>
    <w:pPr>
      <w:spacing w:after="0" w:line="240" w:lineRule="auto"/>
      <w:ind w:left="849" w:hanging="283"/>
    </w:pPr>
    <w:rPr>
      <w:rFonts w:ascii="Arial" w:eastAsia="Times New Roman" w:hAnsi="Arial" w:cs="Arial"/>
      <w:sz w:val="26"/>
      <w:lang w:eastAsia="pl-PL"/>
    </w:rPr>
  </w:style>
  <w:style w:type="paragraph" w:styleId="Lista2">
    <w:name w:val="List 2"/>
    <w:basedOn w:val="Normalny"/>
    <w:rsid w:val="00E1486B"/>
    <w:pPr>
      <w:spacing w:after="0" w:line="240" w:lineRule="auto"/>
      <w:ind w:left="566" w:hanging="283"/>
    </w:pPr>
    <w:rPr>
      <w:rFonts w:ascii="Arial" w:eastAsia="Times New Roman" w:hAnsi="Arial" w:cs="Arial"/>
      <w:sz w:val="26"/>
      <w:lang w:eastAsia="pl-PL"/>
    </w:rPr>
  </w:style>
  <w:style w:type="paragraph" w:styleId="Lista-kontynuacja">
    <w:name w:val="List Continue"/>
    <w:basedOn w:val="Normalny"/>
    <w:rsid w:val="00E1486B"/>
    <w:pPr>
      <w:spacing w:after="120" w:line="240" w:lineRule="auto"/>
      <w:ind w:left="283"/>
    </w:pPr>
    <w:rPr>
      <w:rFonts w:ascii="Arial" w:eastAsia="Times New Roman" w:hAnsi="Arial" w:cs="Arial"/>
      <w:sz w:val="26"/>
      <w:lang w:eastAsia="pl-PL"/>
    </w:rPr>
  </w:style>
  <w:style w:type="paragraph" w:styleId="Listapunktowana2">
    <w:name w:val="List Bullet 2"/>
    <w:basedOn w:val="Normalny"/>
    <w:autoRedefine/>
    <w:rsid w:val="001D704A"/>
    <w:pPr>
      <w:spacing w:after="0" w:line="240" w:lineRule="auto"/>
      <w:ind w:left="851" w:firstLine="17"/>
    </w:pPr>
    <w:rPr>
      <w:rFonts w:ascii="Arial" w:eastAsia="Times New Roman" w:hAnsi="Arial" w:cs="Arial"/>
      <w:sz w:val="24"/>
      <w:lang w:eastAsia="pl-PL"/>
    </w:rPr>
  </w:style>
  <w:style w:type="table" w:customStyle="1" w:styleId="TableGrid">
    <w:name w:val="TableGrid"/>
    <w:rsid w:val="009F5997"/>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61408">
      <w:bodyDiv w:val="1"/>
      <w:marLeft w:val="0"/>
      <w:marRight w:val="0"/>
      <w:marTop w:val="0"/>
      <w:marBottom w:val="0"/>
      <w:divBdr>
        <w:top w:val="none" w:sz="0" w:space="0" w:color="auto"/>
        <w:left w:val="none" w:sz="0" w:space="0" w:color="auto"/>
        <w:bottom w:val="none" w:sz="0" w:space="0" w:color="auto"/>
        <w:right w:val="none" w:sz="0" w:space="0" w:color="auto"/>
      </w:divBdr>
    </w:div>
    <w:div w:id="196629825">
      <w:bodyDiv w:val="1"/>
      <w:marLeft w:val="0"/>
      <w:marRight w:val="0"/>
      <w:marTop w:val="0"/>
      <w:marBottom w:val="0"/>
      <w:divBdr>
        <w:top w:val="none" w:sz="0" w:space="0" w:color="auto"/>
        <w:left w:val="none" w:sz="0" w:space="0" w:color="auto"/>
        <w:bottom w:val="none" w:sz="0" w:space="0" w:color="auto"/>
        <w:right w:val="none" w:sz="0" w:space="0" w:color="auto"/>
      </w:divBdr>
    </w:div>
    <w:div w:id="481042253">
      <w:bodyDiv w:val="1"/>
      <w:marLeft w:val="0"/>
      <w:marRight w:val="0"/>
      <w:marTop w:val="0"/>
      <w:marBottom w:val="0"/>
      <w:divBdr>
        <w:top w:val="none" w:sz="0" w:space="0" w:color="auto"/>
        <w:left w:val="none" w:sz="0" w:space="0" w:color="auto"/>
        <w:bottom w:val="none" w:sz="0" w:space="0" w:color="auto"/>
        <w:right w:val="none" w:sz="0" w:space="0" w:color="auto"/>
      </w:divBdr>
    </w:div>
    <w:div w:id="525676345">
      <w:bodyDiv w:val="1"/>
      <w:marLeft w:val="0"/>
      <w:marRight w:val="0"/>
      <w:marTop w:val="0"/>
      <w:marBottom w:val="0"/>
      <w:divBdr>
        <w:top w:val="none" w:sz="0" w:space="0" w:color="auto"/>
        <w:left w:val="none" w:sz="0" w:space="0" w:color="auto"/>
        <w:bottom w:val="none" w:sz="0" w:space="0" w:color="auto"/>
        <w:right w:val="none" w:sz="0" w:space="0" w:color="auto"/>
      </w:divBdr>
      <w:divsChild>
        <w:div w:id="1402101755">
          <w:marLeft w:val="0"/>
          <w:marRight w:val="0"/>
          <w:marTop w:val="0"/>
          <w:marBottom w:val="0"/>
          <w:divBdr>
            <w:top w:val="none" w:sz="0" w:space="0" w:color="auto"/>
            <w:left w:val="none" w:sz="0" w:space="0" w:color="auto"/>
            <w:bottom w:val="none" w:sz="0" w:space="0" w:color="auto"/>
            <w:right w:val="none" w:sz="0" w:space="0" w:color="auto"/>
          </w:divBdr>
        </w:div>
        <w:div w:id="856503070">
          <w:marLeft w:val="0"/>
          <w:marRight w:val="0"/>
          <w:marTop w:val="0"/>
          <w:marBottom w:val="0"/>
          <w:divBdr>
            <w:top w:val="none" w:sz="0" w:space="0" w:color="auto"/>
            <w:left w:val="none" w:sz="0" w:space="0" w:color="auto"/>
            <w:bottom w:val="none" w:sz="0" w:space="0" w:color="auto"/>
            <w:right w:val="none" w:sz="0" w:space="0" w:color="auto"/>
          </w:divBdr>
        </w:div>
      </w:divsChild>
    </w:div>
    <w:div w:id="839083262">
      <w:bodyDiv w:val="1"/>
      <w:marLeft w:val="0"/>
      <w:marRight w:val="0"/>
      <w:marTop w:val="0"/>
      <w:marBottom w:val="0"/>
      <w:divBdr>
        <w:top w:val="none" w:sz="0" w:space="0" w:color="auto"/>
        <w:left w:val="none" w:sz="0" w:space="0" w:color="auto"/>
        <w:bottom w:val="none" w:sz="0" w:space="0" w:color="auto"/>
        <w:right w:val="none" w:sz="0" w:space="0" w:color="auto"/>
      </w:divBdr>
    </w:div>
    <w:div w:id="893470078">
      <w:bodyDiv w:val="1"/>
      <w:marLeft w:val="0"/>
      <w:marRight w:val="0"/>
      <w:marTop w:val="0"/>
      <w:marBottom w:val="0"/>
      <w:divBdr>
        <w:top w:val="none" w:sz="0" w:space="0" w:color="auto"/>
        <w:left w:val="none" w:sz="0" w:space="0" w:color="auto"/>
        <w:bottom w:val="none" w:sz="0" w:space="0" w:color="auto"/>
        <w:right w:val="none" w:sz="0" w:space="0" w:color="auto"/>
      </w:divBdr>
    </w:div>
    <w:div w:id="962732310">
      <w:bodyDiv w:val="1"/>
      <w:marLeft w:val="0"/>
      <w:marRight w:val="0"/>
      <w:marTop w:val="0"/>
      <w:marBottom w:val="0"/>
      <w:divBdr>
        <w:top w:val="none" w:sz="0" w:space="0" w:color="auto"/>
        <w:left w:val="none" w:sz="0" w:space="0" w:color="auto"/>
        <w:bottom w:val="none" w:sz="0" w:space="0" w:color="auto"/>
        <w:right w:val="none" w:sz="0" w:space="0" w:color="auto"/>
      </w:divBdr>
    </w:div>
    <w:div w:id="1190989732">
      <w:bodyDiv w:val="1"/>
      <w:marLeft w:val="0"/>
      <w:marRight w:val="0"/>
      <w:marTop w:val="0"/>
      <w:marBottom w:val="0"/>
      <w:divBdr>
        <w:top w:val="none" w:sz="0" w:space="0" w:color="auto"/>
        <w:left w:val="none" w:sz="0" w:space="0" w:color="auto"/>
        <w:bottom w:val="none" w:sz="0" w:space="0" w:color="auto"/>
        <w:right w:val="none" w:sz="0" w:space="0" w:color="auto"/>
      </w:divBdr>
      <w:divsChild>
        <w:div w:id="299769927">
          <w:marLeft w:val="0"/>
          <w:marRight w:val="0"/>
          <w:marTop w:val="0"/>
          <w:marBottom w:val="0"/>
          <w:divBdr>
            <w:top w:val="none" w:sz="0" w:space="0" w:color="auto"/>
            <w:left w:val="none" w:sz="0" w:space="0" w:color="auto"/>
            <w:bottom w:val="none" w:sz="0" w:space="0" w:color="auto"/>
            <w:right w:val="none" w:sz="0" w:space="0" w:color="auto"/>
          </w:divBdr>
        </w:div>
      </w:divsChild>
    </w:div>
    <w:div w:id="1424302963">
      <w:bodyDiv w:val="1"/>
      <w:marLeft w:val="0"/>
      <w:marRight w:val="0"/>
      <w:marTop w:val="0"/>
      <w:marBottom w:val="0"/>
      <w:divBdr>
        <w:top w:val="none" w:sz="0" w:space="0" w:color="auto"/>
        <w:left w:val="none" w:sz="0" w:space="0" w:color="auto"/>
        <w:bottom w:val="none" w:sz="0" w:space="0" w:color="auto"/>
        <w:right w:val="none" w:sz="0" w:space="0" w:color="auto"/>
      </w:divBdr>
      <w:divsChild>
        <w:div w:id="329454252">
          <w:marLeft w:val="0"/>
          <w:marRight w:val="0"/>
          <w:marTop w:val="0"/>
          <w:marBottom w:val="0"/>
          <w:divBdr>
            <w:top w:val="none" w:sz="0" w:space="0" w:color="auto"/>
            <w:left w:val="none" w:sz="0" w:space="0" w:color="auto"/>
            <w:bottom w:val="none" w:sz="0" w:space="0" w:color="auto"/>
            <w:right w:val="none" w:sz="0" w:space="0" w:color="auto"/>
          </w:divBdr>
        </w:div>
      </w:divsChild>
    </w:div>
    <w:div w:id="1507358390">
      <w:bodyDiv w:val="1"/>
      <w:marLeft w:val="0"/>
      <w:marRight w:val="0"/>
      <w:marTop w:val="0"/>
      <w:marBottom w:val="0"/>
      <w:divBdr>
        <w:top w:val="none" w:sz="0" w:space="0" w:color="auto"/>
        <w:left w:val="none" w:sz="0" w:space="0" w:color="auto"/>
        <w:bottom w:val="none" w:sz="0" w:space="0" w:color="auto"/>
        <w:right w:val="none" w:sz="0" w:space="0" w:color="auto"/>
      </w:divBdr>
    </w:div>
    <w:div w:id="1514224900">
      <w:bodyDiv w:val="1"/>
      <w:marLeft w:val="0"/>
      <w:marRight w:val="0"/>
      <w:marTop w:val="0"/>
      <w:marBottom w:val="0"/>
      <w:divBdr>
        <w:top w:val="none" w:sz="0" w:space="0" w:color="auto"/>
        <w:left w:val="none" w:sz="0" w:space="0" w:color="auto"/>
        <w:bottom w:val="none" w:sz="0" w:space="0" w:color="auto"/>
        <w:right w:val="none" w:sz="0" w:space="0" w:color="auto"/>
      </w:divBdr>
    </w:div>
    <w:div w:id="1599946094">
      <w:bodyDiv w:val="1"/>
      <w:marLeft w:val="0"/>
      <w:marRight w:val="0"/>
      <w:marTop w:val="0"/>
      <w:marBottom w:val="0"/>
      <w:divBdr>
        <w:top w:val="none" w:sz="0" w:space="0" w:color="auto"/>
        <w:left w:val="none" w:sz="0" w:space="0" w:color="auto"/>
        <w:bottom w:val="none" w:sz="0" w:space="0" w:color="auto"/>
        <w:right w:val="none" w:sz="0" w:space="0" w:color="auto"/>
      </w:divBdr>
    </w:div>
    <w:div w:id="1608393504">
      <w:bodyDiv w:val="1"/>
      <w:marLeft w:val="0"/>
      <w:marRight w:val="0"/>
      <w:marTop w:val="0"/>
      <w:marBottom w:val="0"/>
      <w:divBdr>
        <w:top w:val="none" w:sz="0" w:space="0" w:color="auto"/>
        <w:left w:val="none" w:sz="0" w:space="0" w:color="auto"/>
        <w:bottom w:val="none" w:sz="0" w:space="0" w:color="auto"/>
        <w:right w:val="none" w:sz="0" w:space="0" w:color="auto"/>
      </w:divBdr>
    </w:div>
    <w:div w:id="1704789891">
      <w:bodyDiv w:val="1"/>
      <w:marLeft w:val="0"/>
      <w:marRight w:val="0"/>
      <w:marTop w:val="0"/>
      <w:marBottom w:val="0"/>
      <w:divBdr>
        <w:top w:val="none" w:sz="0" w:space="0" w:color="auto"/>
        <w:left w:val="none" w:sz="0" w:space="0" w:color="auto"/>
        <w:bottom w:val="none" w:sz="0" w:space="0" w:color="auto"/>
        <w:right w:val="none" w:sz="0" w:space="0" w:color="auto"/>
      </w:divBdr>
      <w:divsChild>
        <w:div w:id="650058338">
          <w:marLeft w:val="0"/>
          <w:marRight w:val="0"/>
          <w:marTop w:val="0"/>
          <w:marBottom w:val="0"/>
          <w:divBdr>
            <w:top w:val="none" w:sz="0" w:space="0" w:color="auto"/>
            <w:left w:val="none" w:sz="0" w:space="0" w:color="auto"/>
            <w:bottom w:val="none" w:sz="0" w:space="0" w:color="auto"/>
            <w:right w:val="none" w:sz="0" w:space="0" w:color="auto"/>
          </w:divBdr>
        </w:div>
        <w:div w:id="9432636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10DBA-CBD1-4837-A857-7557C83AE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4211</Words>
  <Characters>25272</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DevisArt sp. z o.o.</dc:creator>
  <cp:lastModifiedBy>Grzegorz Szlaski</cp:lastModifiedBy>
  <cp:revision>12</cp:revision>
  <cp:lastPrinted>2012-02-27T14:04:00Z</cp:lastPrinted>
  <dcterms:created xsi:type="dcterms:W3CDTF">2018-03-16T08:38:00Z</dcterms:created>
  <dcterms:modified xsi:type="dcterms:W3CDTF">2018-07-08T03:21:00Z</dcterms:modified>
</cp:coreProperties>
</file>